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E9A" w:rsidRPr="00387E9A" w:rsidRDefault="00387E9A" w:rsidP="00387E9A">
      <w:pPr>
        <w:pStyle w:val="Heading5"/>
        <w:spacing w:before="0" w:beforeAutospacing="0" w:after="120" w:afterAutospacing="0"/>
        <w:rPr>
          <w:rFonts w:asciiTheme="minorHAnsi" w:hAnsiTheme="minorHAnsi"/>
        </w:rPr>
      </w:pPr>
      <w:r w:rsidRPr="00387E9A">
        <w:rPr>
          <w:rFonts w:asciiTheme="minorHAnsi" w:hAnsiTheme="minorHAnsi"/>
        </w:rPr>
        <w:t>Federal Regulations Adopted by Reference</w:t>
      </w:r>
    </w:p>
    <w:p w:rsidR="00387E9A" w:rsidRPr="00387E9A" w:rsidRDefault="00387E9A" w:rsidP="00387E9A">
      <w:pPr>
        <w:pStyle w:val="Heading5"/>
        <w:spacing w:before="0" w:beforeAutospacing="0" w:after="120" w:afterAutospacing="0"/>
        <w:rPr>
          <w:rFonts w:asciiTheme="minorHAnsi" w:hAnsiTheme="minorHAnsi"/>
          <w:b w:val="0"/>
        </w:rPr>
      </w:pPr>
      <w:r w:rsidRPr="00387E9A">
        <w:rPr>
          <w:rFonts w:asciiTheme="minorHAnsi" w:hAnsiTheme="minorHAnsi"/>
          <w:b w:val="0"/>
        </w:rPr>
        <w:t>In accordance with Rule 62-204.800, F.A.C., the following federal regulation in Title 40 of the Code of Federal Regulations (CFR) was adopted by reference.  The original federal rule numbering has been retained.</w:t>
      </w:r>
    </w:p>
    <w:p w:rsidR="00387E9A" w:rsidRPr="00387E9A" w:rsidRDefault="00387E9A" w:rsidP="00387E9A">
      <w:pPr>
        <w:pStyle w:val="Heading5"/>
        <w:spacing w:before="0" w:beforeAutospacing="0" w:after="120" w:afterAutospacing="0"/>
        <w:ind w:left="360"/>
        <w:rPr>
          <w:rFonts w:asciiTheme="minorHAnsi" w:hAnsiTheme="minorHAnsi"/>
          <w:b w:val="0"/>
          <w:i/>
        </w:rPr>
      </w:pPr>
      <w:r w:rsidRPr="00387E9A">
        <w:rPr>
          <w:rFonts w:asciiTheme="minorHAnsi" w:hAnsiTheme="minorHAnsi"/>
          <w:b w:val="0"/>
          <w:i/>
        </w:rPr>
        <w:t>Federal Revision Date:  April 28, 2009</w:t>
      </w:r>
    </w:p>
    <w:p w:rsidR="00387E9A" w:rsidRPr="00387E9A" w:rsidRDefault="00387E9A" w:rsidP="00387E9A">
      <w:pPr>
        <w:pStyle w:val="Heading5"/>
        <w:spacing w:before="0" w:beforeAutospacing="0" w:after="120" w:afterAutospacing="0"/>
        <w:ind w:left="360"/>
        <w:rPr>
          <w:rFonts w:asciiTheme="minorHAnsi" w:hAnsiTheme="minorHAnsi"/>
          <w:b w:val="0"/>
          <w:i/>
        </w:rPr>
      </w:pPr>
      <w:r w:rsidRPr="00387E9A">
        <w:rPr>
          <w:rFonts w:asciiTheme="minorHAnsi" w:hAnsiTheme="minorHAnsi"/>
          <w:b w:val="0"/>
          <w:i/>
        </w:rPr>
        <w:t>State Rule Effective Date:  November 18, 2009</w:t>
      </w:r>
    </w:p>
    <w:p w:rsidR="00387E9A" w:rsidRPr="00387E9A" w:rsidRDefault="00387E9A" w:rsidP="00387E9A">
      <w:pPr>
        <w:pStyle w:val="Heading5"/>
        <w:spacing w:before="0" w:beforeAutospacing="0" w:after="120" w:afterAutospacing="0"/>
        <w:ind w:left="360"/>
        <w:rPr>
          <w:rFonts w:asciiTheme="minorHAnsi" w:hAnsiTheme="minorHAnsi"/>
          <w:b w:val="0"/>
          <w:i/>
        </w:rPr>
      </w:pPr>
      <w:r w:rsidRPr="00387E9A">
        <w:rPr>
          <w:rFonts w:asciiTheme="minorHAnsi" w:hAnsiTheme="minorHAnsi"/>
          <w:b w:val="0"/>
          <w:i/>
        </w:rPr>
        <w:t>Standardized Conditions Revision Date:  February 5, 2010</w:t>
      </w:r>
    </w:p>
    <w:p w:rsidR="00387E9A" w:rsidRPr="00387E9A" w:rsidRDefault="00387E9A" w:rsidP="00387E9A">
      <w:pPr>
        <w:pStyle w:val="Heading5"/>
        <w:spacing w:before="0" w:beforeAutospacing="0" w:after="120" w:afterAutospacing="0"/>
        <w:rPr>
          <w:rFonts w:asciiTheme="minorHAnsi" w:hAnsiTheme="minorHAnsi"/>
        </w:rPr>
      </w:pPr>
      <w:r w:rsidRPr="00387E9A">
        <w:rPr>
          <w:rFonts w:asciiTheme="minorHAnsi" w:hAnsiTheme="minorHAnsi"/>
        </w:rPr>
        <w:t>40 CFR Part 60, Subpart OOO—Standards of Performance for Nonmetallic Mineral Processing Plants</w:t>
      </w:r>
    </w:p>
    <w:p w:rsidR="00387E9A" w:rsidRPr="00387E9A" w:rsidRDefault="00387E9A" w:rsidP="00387E9A">
      <w:pPr>
        <w:spacing w:after="120"/>
        <w:rPr>
          <w:sz w:val="20"/>
          <w:szCs w:val="20"/>
        </w:rPr>
      </w:pPr>
      <w:r w:rsidRPr="00387E9A">
        <w:rPr>
          <w:b/>
          <w:bCs/>
          <w:sz w:val="20"/>
          <w:szCs w:val="20"/>
        </w:rPr>
        <w:t>Source:</w:t>
      </w:r>
      <w:r w:rsidRPr="00387E9A">
        <w:rPr>
          <w:sz w:val="20"/>
          <w:szCs w:val="20"/>
        </w:rPr>
        <w:t xml:space="preserve">   74 FR 19309, Apr. 28, 2009, unless otherwise noted. </w:t>
      </w:r>
    </w:p>
    <w:p w:rsidR="00387E9A" w:rsidRPr="00387E9A" w:rsidRDefault="00387E9A" w:rsidP="00387E9A">
      <w:pPr>
        <w:spacing w:after="120"/>
        <w:outlineLvl w:val="4"/>
        <w:rPr>
          <w:b/>
          <w:bCs/>
          <w:sz w:val="20"/>
          <w:szCs w:val="20"/>
        </w:rPr>
      </w:pPr>
      <w:r w:rsidRPr="00387E9A">
        <w:rPr>
          <w:b/>
          <w:bCs/>
          <w:sz w:val="20"/>
          <w:szCs w:val="20"/>
        </w:rPr>
        <w:t>§ 60.670   Applicability and designation of affected facility.</w:t>
      </w:r>
    </w:p>
    <w:p w:rsidR="00387E9A" w:rsidRDefault="00387E9A" w:rsidP="00387E9A">
      <w:pPr>
        <w:spacing w:after="120"/>
        <w:rPr>
          <w:sz w:val="20"/>
          <w:szCs w:val="20"/>
        </w:rPr>
      </w:pPr>
      <w:r w:rsidRPr="0023628C">
        <w:rPr>
          <w:sz w:val="20"/>
          <w:szCs w:val="20"/>
        </w:rPr>
        <w:t>(a)</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The provisions of this subpart do not apply to the following operations: All facilities located in underground mines; plants without crushers or grinding mills above ground; and wet material processing operations (as defined in §60.671).</w:t>
      </w:r>
    </w:p>
    <w:p w:rsidR="00387E9A" w:rsidRPr="0023628C" w:rsidRDefault="00387E9A" w:rsidP="00387E9A">
      <w:pPr>
        <w:spacing w:after="120"/>
        <w:ind w:left="360" w:hanging="360"/>
        <w:rPr>
          <w:sz w:val="20"/>
          <w:szCs w:val="20"/>
        </w:rPr>
      </w:pPr>
      <w:r>
        <w:rPr>
          <w:sz w:val="20"/>
          <w:szCs w:val="20"/>
        </w:rPr>
        <w:t>(b)</w:t>
      </w:r>
      <w:r>
        <w:rPr>
          <w:sz w:val="20"/>
          <w:szCs w:val="20"/>
        </w:rPr>
        <w:tab/>
      </w:r>
      <w:r w:rsidRPr="0023628C">
        <w:rPr>
          <w:sz w:val="20"/>
          <w:szCs w:val="20"/>
        </w:rPr>
        <w:t xml:space="preserve">An affected facility that is subject to the provisions of subparts F or I of this part or that </w:t>
      </w:r>
      <w:proofErr w:type="gramStart"/>
      <w:r w:rsidRPr="0023628C">
        <w:rPr>
          <w:sz w:val="20"/>
          <w:szCs w:val="20"/>
        </w:rPr>
        <w:t>follows</w:t>
      </w:r>
      <w:proofErr w:type="gramEnd"/>
      <w:r w:rsidRPr="0023628C">
        <w:rPr>
          <w:sz w:val="20"/>
          <w:szCs w:val="20"/>
        </w:rPr>
        <w:t xml:space="preserve"> in the plant process any facility subject to the provisions of subparts F or I of this part is not subject to the provisions of this subpart.</w:t>
      </w:r>
    </w:p>
    <w:p w:rsidR="00387E9A" w:rsidRPr="0023628C" w:rsidRDefault="00387E9A" w:rsidP="00387E9A">
      <w:pPr>
        <w:spacing w:after="120"/>
        <w:ind w:left="360" w:hanging="360"/>
        <w:rPr>
          <w:sz w:val="20"/>
          <w:szCs w:val="20"/>
        </w:rPr>
      </w:pPr>
      <w:r>
        <w:rPr>
          <w:sz w:val="20"/>
          <w:szCs w:val="20"/>
        </w:rPr>
        <w:t>(c)</w:t>
      </w:r>
      <w:r>
        <w:rPr>
          <w:sz w:val="20"/>
          <w:szCs w:val="20"/>
        </w:rPr>
        <w:tab/>
      </w:r>
      <w:r w:rsidRPr="0023628C">
        <w:rPr>
          <w:sz w:val="20"/>
          <w:szCs w:val="20"/>
        </w:rPr>
        <w:t>Facilities at the following plants are not subject to the provisions of this subpart:</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 xml:space="preserve">Fixed sand and gravel plants and crushed stone plants with capacities, as defined in §60.671, of 23 </w:t>
      </w:r>
      <w:proofErr w:type="spellStart"/>
      <w:r w:rsidRPr="0023628C">
        <w:rPr>
          <w:sz w:val="20"/>
          <w:szCs w:val="20"/>
        </w:rPr>
        <w:t>megagrams</w:t>
      </w:r>
      <w:proofErr w:type="spellEnd"/>
      <w:r w:rsidRPr="0023628C">
        <w:rPr>
          <w:sz w:val="20"/>
          <w:szCs w:val="20"/>
        </w:rPr>
        <w:t xml:space="preserve"> per hour (25 tons per hour) or less;</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 xml:space="preserve">Portable sand and gravel plants and crushed stone plants with capacities, as defined in §60.671, of 136 </w:t>
      </w:r>
      <w:proofErr w:type="spellStart"/>
      <w:r w:rsidRPr="0023628C">
        <w:rPr>
          <w:sz w:val="20"/>
          <w:szCs w:val="20"/>
        </w:rPr>
        <w:t>megagrams</w:t>
      </w:r>
      <w:proofErr w:type="spellEnd"/>
      <w:r w:rsidRPr="0023628C">
        <w:rPr>
          <w:sz w:val="20"/>
          <w:szCs w:val="20"/>
        </w:rPr>
        <w:t xml:space="preserve"> per hour (150 tons per hour) or less; and</w:t>
      </w:r>
    </w:p>
    <w:p w:rsidR="00387E9A" w:rsidRPr="0023628C" w:rsidRDefault="00387E9A" w:rsidP="00387E9A">
      <w:pPr>
        <w:spacing w:after="120"/>
        <w:ind w:left="720" w:hanging="360"/>
        <w:rPr>
          <w:sz w:val="20"/>
          <w:szCs w:val="20"/>
        </w:rPr>
      </w:pPr>
      <w:r>
        <w:rPr>
          <w:sz w:val="20"/>
          <w:szCs w:val="20"/>
        </w:rPr>
        <w:t>(3)</w:t>
      </w:r>
      <w:r>
        <w:rPr>
          <w:sz w:val="20"/>
          <w:szCs w:val="20"/>
        </w:rPr>
        <w:tab/>
      </w:r>
      <w:r w:rsidRPr="0023628C">
        <w:rPr>
          <w:sz w:val="20"/>
          <w:szCs w:val="20"/>
        </w:rPr>
        <w:t xml:space="preserve">Common clay plants and pumice plants with capacities, as defined in §60.671, of 9 </w:t>
      </w:r>
      <w:proofErr w:type="spellStart"/>
      <w:r w:rsidRPr="0023628C">
        <w:rPr>
          <w:sz w:val="20"/>
          <w:szCs w:val="20"/>
        </w:rPr>
        <w:t>megagrams</w:t>
      </w:r>
      <w:proofErr w:type="spellEnd"/>
      <w:r w:rsidRPr="0023628C">
        <w:rPr>
          <w:sz w:val="20"/>
          <w:szCs w:val="20"/>
        </w:rPr>
        <w:t xml:space="preserve"> per hour (10 tons per hour) or less.</w:t>
      </w:r>
    </w:p>
    <w:p w:rsidR="00387E9A" w:rsidRDefault="00387E9A" w:rsidP="00387E9A">
      <w:pPr>
        <w:spacing w:after="120"/>
        <w:ind w:left="360" w:hanging="360"/>
        <w:rPr>
          <w:sz w:val="20"/>
          <w:szCs w:val="20"/>
        </w:rPr>
      </w:pPr>
      <w:r w:rsidRPr="0023628C">
        <w:rPr>
          <w:sz w:val="20"/>
          <w:szCs w:val="20"/>
        </w:rPr>
        <w:t>(d)</w:t>
      </w:r>
    </w:p>
    <w:p w:rsidR="00387E9A" w:rsidRPr="0023628C" w:rsidRDefault="00387E9A" w:rsidP="00387E9A">
      <w:pPr>
        <w:spacing w:after="120"/>
        <w:ind w:left="720" w:hanging="360"/>
        <w:rPr>
          <w:sz w:val="20"/>
          <w:szCs w:val="20"/>
        </w:rPr>
      </w:pPr>
      <w:r w:rsidRPr="0023628C">
        <w:rPr>
          <w:sz w:val="20"/>
          <w:szCs w:val="20"/>
        </w:rPr>
        <w:t>(1)</w:t>
      </w:r>
      <w:r>
        <w:rPr>
          <w:sz w:val="20"/>
          <w:szCs w:val="20"/>
        </w:rPr>
        <w:tab/>
      </w:r>
      <w:r w:rsidRPr="0023628C">
        <w:rPr>
          <w:sz w:val="20"/>
          <w:szCs w:val="20"/>
        </w:rPr>
        <w:t>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w:t>
      </w:r>
      <w:proofErr w:type="gramStart"/>
      <w:r w:rsidRPr="0023628C">
        <w:rPr>
          <w:sz w:val="20"/>
          <w:szCs w:val="20"/>
        </w:rPr>
        <w:t>)(</w:t>
      </w:r>
      <w:proofErr w:type="gramEnd"/>
      <w:r w:rsidRPr="0023628C">
        <w:rPr>
          <w:sz w:val="20"/>
          <w:szCs w:val="20"/>
        </w:rPr>
        <w:t>3) of this section.</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An owner or operator complying with paragraph (d</w:t>
      </w:r>
      <w:proofErr w:type="gramStart"/>
      <w:r w:rsidRPr="0023628C">
        <w:rPr>
          <w:sz w:val="20"/>
          <w:szCs w:val="20"/>
        </w:rPr>
        <w:t>)(</w:t>
      </w:r>
      <w:proofErr w:type="gramEnd"/>
      <w:r w:rsidRPr="0023628C">
        <w:rPr>
          <w:sz w:val="20"/>
          <w:szCs w:val="20"/>
        </w:rPr>
        <w:t>1) of this section shall submit the information required in §60.676(a).</w:t>
      </w:r>
    </w:p>
    <w:p w:rsidR="00387E9A" w:rsidRPr="0023628C" w:rsidRDefault="00387E9A" w:rsidP="00387E9A">
      <w:pPr>
        <w:spacing w:after="120"/>
        <w:ind w:left="720" w:hanging="360"/>
        <w:rPr>
          <w:sz w:val="20"/>
          <w:szCs w:val="20"/>
        </w:rPr>
      </w:pPr>
      <w:r>
        <w:rPr>
          <w:sz w:val="20"/>
          <w:szCs w:val="20"/>
        </w:rPr>
        <w:lastRenderedPageBreak/>
        <w:t>(3)</w:t>
      </w:r>
      <w:r>
        <w:rPr>
          <w:sz w:val="20"/>
          <w:szCs w:val="20"/>
        </w:rPr>
        <w:tab/>
      </w:r>
      <w:r w:rsidRPr="0023628C">
        <w:rPr>
          <w:sz w:val="20"/>
          <w:szCs w:val="20"/>
        </w:rPr>
        <w:t>An owner or operator replacing all existing facilities in a production line with new facilities does not qualify for the exemption described in paragraph (d)(1) of this section and must comply with the provisions of §§60.672, 60.674 and 60.675.</w:t>
      </w:r>
    </w:p>
    <w:p w:rsidR="00387E9A" w:rsidRPr="0023628C" w:rsidRDefault="00387E9A" w:rsidP="00387E9A">
      <w:pPr>
        <w:spacing w:after="120"/>
        <w:ind w:left="360" w:hanging="360"/>
        <w:rPr>
          <w:sz w:val="20"/>
          <w:szCs w:val="20"/>
        </w:rPr>
      </w:pPr>
      <w:r>
        <w:rPr>
          <w:sz w:val="20"/>
          <w:szCs w:val="20"/>
        </w:rPr>
        <w:t>(e)</w:t>
      </w:r>
      <w:r>
        <w:rPr>
          <w:sz w:val="20"/>
          <w:szCs w:val="20"/>
        </w:rPr>
        <w:tab/>
      </w:r>
      <w:r w:rsidRPr="0023628C">
        <w:rPr>
          <w:sz w:val="20"/>
          <w:szCs w:val="20"/>
        </w:rPr>
        <w:t>An affected facility under paragraph (a) of this section that commences construction, modification, or reconstruction after August 31, 1983, is subject to the requirements of this part.</w:t>
      </w:r>
    </w:p>
    <w:p w:rsidR="00387E9A" w:rsidRPr="0023628C" w:rsidRDefault="00387E9A" w:rsidP="00387E9A">
      <w:pPr>
        <w:spacing w:after="120"/>
        <w:ind w:left="360" w:hanging="360"/>
        <w:rPr>
          <w:sz w:val="20"/>
          <w:szCs w:val="20"/>
        </w:rPr>
      </w:pPr>
      <w:r>
        <w:rPr>
          <w:sz w:val="20"/>
          <w:szCs w:val="20"/>
        </w:rPr>
        <w:t>(f)</w:t>
      </w:r>
      <w:r>
        <w:rPr>
          <w:sz w:val="20"/>
          <w:szCs w:val="20"/>
        </w:rPr>
        <w:tab/>
      </w:r>
      <w:r w:rsidRPr="0023628C">
        <w:rPr>
          <w:sz w:val="20"/>
          <w:szCs w:val="20"/>
        </w:rPr>
        <w:t>Table 1 of this subpart specifies the provisions of subpart A of this part 60 that do not apply to owners and operators of affected facilities subject to this subpart or that apply with certain exceptions.</w:t>
      </w:r>
    </w:p>
    <w:p w:rsidR="00387E9A" w:rsidRPr="0023628C" w:rsidRDefault="00387E9A" w:rsidP="00387E9A">
      <w:pPr>
        <w:spacing w:after="120"/>
        <w:outlineLvl w:val="4"/>
        <w:rPr>
          <w:b/>
          <w:bCs/>
          <w:sz w:val="20"/>
          <w:szCs w:val="20"/>
        </w:rPr>
      </w:pPr>
      <w:r w:rsidRPr="0023628C">
        <w:rPr>
          <w:b/>
          <w:bCs/>
          <w:sz w:val="20"/>
          <w:szCs w:val="20"/>
        </w:rPr>
        <w:t>§ 60.671   Definitions.</w:t>
      </w:r>
    </w:p>
    <w:p w:rsidR="00387E9A" w:rsidRPr="0023628C" w:rsidRDefault="00387E9A" w:rsidP="00387E9A">
      <w:pPr>
        <w:spacing w:after="120"/>
        <w:rPr>
          <w:sz w:val="20"/>
          <w:szCs w:val="20"/>
        </w:rPr>
      </w:pPr>
      <w:r w:rsidRPr="0023628C">
        <w:rPr>
          <w:sz w:val="20"/>
          <w:szCs w:val="20"/>
        </w:rPr>
        <w:t>All terms used in this subpart, but not specifically defined in this section, shall have the meaning given them in the Act and in subpart A of this part.</w:t>
      </w:r>
    </w:p>
    <w:p w:rsidR="00387E9A" w:rsidRPr="0023628C" w:rsidRDefault="00387E9A" w:rsidP="00387E9A">
      <w:pPr>
        <w:spacing w:after="120"/>
        <w:rPr>
          <w:sz w:val="20"/>
          <w:szCs w:val="20"/>
        </w:rPr>
      </w:pPr>
      <w:r w:rsidRPr="0023628C">
        <w:rPr>
          <w:i/>
          <w:iCs/>
          <w:sz w:val="20"/>
          <w:szCs w:val="20"/>
        </w:rPr>
        <w:t xml:space="preserve">Bagging operation </w:t>
      </w:r>
      <w:r w:rsidRPr="0023628C">
        <w:rPr>
          <w:sz w:val="20"/>
          <w:szCs w:val="20"/>
        </w:rPr>
        <w:t>means the mechanical process by which bags are filled with nonmetallic minerals.</w:t>
      </w:r>
    </w:p>
    <w:p w:rsidR="00387E9A" w:rsidRPr="0023628C" w:rsidRDefault="00387E9A" w:rsidP="00387E9A">
      <w:pPr>
        <w:spacing w:after="120"/>
        <w:rPr>
          <w:sz w:val="20"/>
          <w:szCs w:val="20"/>
        </w:rPr>
      </w:pPr>
      <w:r w:rsidRPr="0023628C">
        <w:rPr>
          <w:i/>
          <w:iCs/>
          <w:sz w:val="20"/>
          <w:szCs w:val="20"/>
        </w:rPr>
        <w:t xml:space="preserve">Belt conveyor </w:t>
      </w:r>
      <w:r w:rsidRPr="0023628C">
        <w:rPr>
          <w:sz w:val="20"/>
          <w:szCs w:val="20"/>
        </w:rPr>
        <w:t>means a conveying device that transports material from one location to another by means of an endless belt that is carried on a series of idlers and routed around a pulley at each end.</w:t>
      </w:r>
    </w:p>
    <w:p w:rsidR="00387E9A" w:rsidRPr="0023628C" w:rsidRDefault="00387E9A" w:rsidP="00387E9A">
      <w:pPr>
        <w:spacing w:after="120"/>
        <w:rPr>
          <w:sz w:val="20"/>
          <w:szCs w:val="20"/>
        </w:rPr>
      </w:pPr>
      <w:r w:rsidRPr="0023628C">
        <w:rPr>
          <w:i/>
          <w:iCs/>
          <w:sz w:val="20"/>
          <w:szCs w:val="20"/>
        </w:rPr>
        <w:t xml:space="preserve">Bucket elevator </w:t>
      </w:r>
      <w:r w:rsidRPr="0023628C">
        <w:rPr>
          <w:sz w:val="20"/>
          <w:szCs w:val="20"/>
        </w:rPr>
        <w:t>means a conveying device of nonmetallic minerals consisting of a head and foot assembly which supports and drives an endless single or double strand chain or belt to which buckets are attached.</w:t>
      </w:r>
    </w:p>
    <w:p w:rsidR="00387E9A" w:rsidRPr="0023628C" w:rsidRDefault="00387E9A" w:rsidP="00387E9A">
      <w:pPr>
        <w:spacing w:after="120"/>
        <w:rPr>
          <w:sz w:val="20"/>
          <w:szCs w:val="20"/>
        </w:rPr>
      </w:pPr>
      <w:r w:rsidRPr="0023628C">
        <w:rPr>
          <w:i/>
          <w:iCs/>
          <w:sz w:val="20"/>
          <w:szCs w:val="20"/>
        </w:rPr>
        <w:t xml:space="preserve">Building </w:t>
      </w:r>
      <w:r w:rsidRPr="0023628C">
        <w:rPr>
          <w:sz w:val="20"/>
          <w:szCs w:val="20"/>
        </w:rPr>
        <w:t>means any frame structure with a roof.</w:t>
      </w:r>
    </w:p>
    <w:p w:rsidR="00387E9A" w:rsidRPr="0023628C" w:rsidRDefault="00387E9A" w:rsidP="00387E9A">
      <w:pPr>
        <w:spacing w:after="120"/>
        <w:rPr>
          <w:sz w:val="20"/>
          <w:szCs w:val="20"/>
        </w:rPr>
      </w:pPr>
      <w:r w:rsidRPr="0023628C">
        <w:rPr>
          <w:i/>
          <w:iCs/>
          <w:sz w:val="20"/>
          <w:szCs w:val="20"/>
        </w:rPr>
        <w:t xml:space="preserve">Capacity </w:t>
      </w:r>
      <w:r w:rsidRPr="0023628C">
        <w:rPr>
          <w:sz w:val="20"/>
          <w:szCs w:val="20"/>
        </w:rPr>
        <w:t>means the cumulative rated capacity of all initial crushers that are part of the plant.</w:t>
      </w:r>
    </w:p>
    <w:p w:rsidR="00387E9A" w:rsidRPr="0023628C" w:rsidRDefault="00387E9A" w:rsidP="00387E9A">
      <w:pPr>
        <w:spacing w:after="120"/>
        <w:rPr>
          <w:sz w:val="20"/>
          <w:szCs w:val="20"/>
        </w:rPr>
      </w:pPr>
      <w:r w:rsidRPr="0023628C">
        <w:rPr>
          <w:i/>
          <w:iCs/>
          <w:sz w:val="20"/>
          <w:szCs w:val="20"/>
        </w:rPr>
        <w:t xml:space="preserve">Capture system </w:t>
      </w:r>
      <w:r w:rsidRPr="0023628C">
        <w:rPr>
          <w:sz w:val="20"/>
          <w:szCs w:val="20"/>
        </w:rPr>
        <w:t>means the equipment (including enclosures, hoods, ducts, fans, dampers, etc.) used to capture and transport particulate matter generated by one or more affected facilities to a control device.</w:t>
      </w:r>
    </w:p>
    <w:p w:rsidR="00387E9A" w:rsidRPr="0023628C" w:rsidRDefault="00387E9A" w:rsidP="00387E9A">
      <w:pPr>
        <w:spacing w:after="120"/>
        <w:rPr>
          <w:sz w:val="20"/>
          <w:szCs w:val="20"/>
        </w:rPr>
      </w:pPr>
      <w:r w:rsidRPr="0023628C">
        <w:rPr>
          <w:i/>
          <w:iCs/>
          <w:sz w:val="20"/>
          <w:szCs w:val="20"/>
        </w:rPr>
        <w:t xml:space="preserve">Control device </w:t>
      </w:r>
      <w:r w:rsidRPr="0023628C">
        <w:rPr>
          <w:sz w:val="20"/>
          <w:szCs w:val="20"/>
        </w:rPr>
        <w:t>means the air pollution control equipment used to reduce particulate matter emissions released to the atmosphere from one or more affected facilities at a nonmetallic mineral processing plant.</w:t>
      </w:r>
    </w:p>
    <w:p w:rsidR="00387E9A" w:rsidRPr="0023628C" w:rsidRDefault="00387E9A" w:rsidP="00387E9A">
      <w:pPr>
        <w:spacing w:after="120"/>
        <w:rPr>
          <w:sz w:val="20"/>
          <w:szCs w:val="20"/>
        </w:rPr>
      </w:pPr>
      <w:r w:rsidRPr="0023628C">
        <w:rPr>
          <w:i/>
          <w:iCs/>
          <w:sz w:val="20"/>
          <w:szCs w:val="20"/>
        </w:rPr>
        <w:t xml:space="preserve">Conveying system </w:t>
      </w:r>
      <w:r w:rsidRPr="0023628C">
        <w:rPr>
          <w:sz w:val="20"/>
          <w:szCs w:val="20"/>
        </w:rPr>
        <w:t>means a device for transporting materials from one piece of equipment or location to another location within a plant. Conveying systems include but are not limited to the following: Feeders, belt conveyors, bucket elevators and pneumatic systems.</w:t>
      </w:r>
    </w:p>
    <w:p w:rsidR="00387E9A" w:rsidRPr="0023628C" w:rsidRDefault="00387E9A" w:rsidP="00387E9A">
      <w:pPr>
        <w:spacing w:after="120"/>
        <w:rPr>
          <w:sz w:val="20"/>
          <w:szCs w:val="20"/>
        </w:rPr>
      </w:pPr>
      <w:r w:rsidRPr="0023628C">
        <w:rPr>
          <w:i/>
          <w:iCs/>
          <w:sz w:val="20"/>
          <w:szCs w:val="20"/>
        </w:rPr>
        <w:t xml:space="preserve">Crush </w:t>
      </w:r>
      <w:r w:rsidRPr="0023628C">
        <w:rPr>
          <w:sz w:val="20"/>
          <w:szCs w:val="20"/>
        </w:rPr>
        <w:t xml:space="preserve">or </w:t>
      </w:r>
      <w:r w:rsidRPr="0023628C">
        <w:rPr>
          <w:i/>
          <w:iCs/>
          <w:sz w:val="20"/>
          <w:szCs w:val="20"/>
        </w:rPr>
        <w:t xml:space="preserve">Crushing </w:t>
      </w:r>
      <w:r w:rsidRPr="0023628C">
        <w:rPr>
          <w:sz w:val="20"/>
          <w:szCs w:val="20"/>
        </w:rPr>
        <w:t>means to reduce the size of nonmetallic mineral material by means of physical impaction of the crusher or grinding mill upon the material.</w:t>
      </w:r>
    </w:p>
    <w:p w:rsidR="00387E9A" w:rsidRPr="0023628C" w:rsidRDefault="00387E9A" w:rsidP="00387E9A">
      <w:pPr>
        <w:spacing w:after="120"/>
        <w:rPr>
          <w:sz w:val="20"/>
          <w:szCs w:val="20"/>
        </w:rPr>
      </w:pPr>
      <w:r w:rsidRPr="0023628C">
        <w:rPr>
          <w:i/>
          <w:iCs/>
          <w:sz w:val="20"/>
          <w:szCs w:val="20"/>
        </w:rPr>
        <w:t xml:space="preserve">Crusher </w:t>
      </w:r>
      <w:r w:rsidRPr="0023628C">
        <w:rPr>
          <w:sz w:val="20"/>
          <w:szCs w:val="20"/>
        </w:rPr>
        <w:t xml:space="preserve">means a machine used to crush any nonmetallic minerals, and includes, but is not limited to, the following types: Jaw, gyratory, cone, roll, rod mill, hammer mill, and </w:t>
      </w:r>
      <w:proofErr w:type="spellStart"/>
      <w:r w:rsidRPr="0023628C">
        <w:rPr>
          <w:sz w:val="20"/>
          <w:szCs w:val="20"/>
        </w:rPr>
        <w:t>impactor</w:t>
      </w:r>
      <w:proofErr w:type="spellEnd"/>
      <w:r w:rsidRPr="0023628C">
        <w:rPr>
          <w:sz w:val="20"/>
          <w:szCs w:val="20"/>
        </w:rPr>
        <w:t>.</w:t>
      </w:r>
    </w:p>
    <w:p w:rsidR="00387E9A" w:rsidRPr="0023628C" w:rsidRDefault="00387E9A" w:rsidP="00387E9A">
      <w:pPr>
        <w:spacing w:after="120"/>
        <w:rPr>
          <w:sz w:val="20"/>
          <w:szCs w:val="20"/>
        </w:rPr>
      </w:pPr>
      <w:r w:rsidRPr="0023628C">
        <w:rPr>
          <w:i/>
          <w:iCs/>
          <w:sz w:val="20"/>
          <w:szCs w:val="20"/>
        </w:rPr>
        <w:t xml:space="preserve">Enclosed truck or railcar loading station </w:t>
      </w:r>
      <w:r w:rsidRPr="0023628C">
        <w:rPr>
          <w:sz w:val="20"/>
          <w:szCs w:val="20"/>
        </w:rPr>
        <w:t>means that portion of a nonmetallic mineral processing plant where nonmetallic minerals are loaded by an enclosed conveying system into enclosed trucks or railcars.</w:t>
      </w:r>
    </w:p>
    <w:p w:rsidR="00387E9A" w:rsidRPr="0023628C" w:rsidRDefault="00387E9A" w:rsidP="00387E9A">
      <w:pPr>
        <w:spacing w:after="120"/>
        <w:rPr>
          <w:sz w:val="20"/>
          <w:szCs w:val="20"/>
        </w:rPr>
      </w:pPr>
      <w:r w:rsidRPr="0023628C">
        <w:rPr>
          <w:i/>
          <w:iCs/>
          <w:sz w:val="20"/>
          <w:szCs w:val="20"/>
        </w:rPr>
        <w:t xml:space="preserve">Fixed plant </w:t>
      </w:r>
      <w:r w:rsidRPr="0023628C">
        <w:rPr>
          <w:sz w:val="20"/>
          <w:szCs w:val="20"/>
        </w:rPr>
        <w:t>means any nonmetallic mineral processing plant at which the processing equipment specified in §60.670(a) is attached by a cable, chain, turnbuckle, bolt or other means (except electrical connections) to any anchor, slab, or structure including bedrock.</w:t>
      </w:r>
    </w:p>
    <w:p w:rsidR="00387E9A" w:rsidRPr="0023628C" w:rsidRDefault="00387E9A" w:rsidP="00387E9A">
      <w:pPr>
        <w:spacing w:after="120"/>
        <w:rPr>
          <w:sz w:val="20"/>
          <w:szCs w:val="20"/>
        </w:rPr>
      </w:pPr>
      <w:r w:rsidRPr="0023628C">
        <w:rPr>
          <w:i/>
          <w:iCs/>
          <w:sz w:val="20"/>
          <w:szCs w:val="20"/>
        </w:rPr>
        <w:t xml:space="preserve">Fugitive emission </w:t>
      </w:r>
      <w:r w:rsidRPr="0023628C">
        <w:rPr>
          <w:sz w:val="20"/>
          <w:szCs w:val="20"/>
        </w:rPr>
        <w:t>means particulate matter that is not collected by a capture system and is released to the atmosphere at the point of generation.</w:t>
      </w:r>
    </w:p>
    <w:p w:rsidR="00387E9A" w:rsidRPr="0023628C" w:rsidRDefault="00387E9A" w:rsidP="00387E9A">
      <w:pPr>
        <w:spacing w:after="120"/>
        <w:rPr>
          <w:sz w:val="20"/>
          <w:szCs w:val="20"/>
        </w:rPr>
      </w:pPr>
      <w:r w:rsidRPr="0023628C">
        <w:rPr>
          <w:i/>
          <w:iCs/>
          <w:sz w:val="20"/>
          <w:szCs w:val="20"/>
        </w:rPr>
        <w:lastRenderedPageBreak/>
        <w:t xml:space="preserve">Grinding mill </w:t>
      </w:r>
      <w:r w:rsidRPr="0023628C">
        <w:rPr>
          <w:sz w:val="20"/>
          <w:szCs w:val="20"/>
        </w:rPr>
        <w:t>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387E9A" w:rsidRPr="0023628C" w:rsidRDefault="00387E9A" w:rsidP="00387E9A">
      <w:pPr>
        <w:spacing w:after="120"/>
        <w:rPr>
          <w:sz w:val="20"/>
          <w:szCs w:val="20"/>
        </w:rPr>
      </w:pPr>
      <w:r w:rsidRPr="0023628C">
        <w:rPr>
          <w:i/>
          <w:iCs/>
          <w:sz w:val="20"/>
          <w:szCs w:val="20"/>
        </w:rPr>
        <w:t xml:space="preserve">Initial crusher </w:t>
      </w:r>
      <w:r w:rsidRPr="0023628C">
        <w:rPr>
          <w:sz w:val="20"/>
          <w:szCs w:val="20"/>
        </w:rPr>
        <w:t>means any crusher into which nonmetallic minerals can be fed without prior crushing in the plant.</w:t>
      </w:r>
    </w:p>
    <w:p w:rsidR="00387E9A" w:rsidRPr="0023628C" w:rsidRDefault="00387E9A" w:rsidP="00387E9A">
      <w:pPr>
        <w:spacing w:after="120"/>
        <w:rPr>
          <w:sz w:val="20"/>
          <w:szCs w:val="20"/>
        </w:rPr>
      </w:pPr>
      <w:r w:rsidRPr="0023628C">
        <w:rPr>
          <w:i/>
          <w:iCs/>
          <w:sz w:val="20"/>
          <w:szCs w:val="20"/>
        </w:rPr>
        <w:t xml:space="preserve">Nonmetallic mineral </w:t>
      </w:r>
      <w:r w:rsidRPr="0023628C">
        <w:rPr>
          <w:sz w:val="20"/>
          <w:szCs w:val="20"/>
        </w:rPr>
        <w:t>means any of the following minerals or any mixture of which the majority is any of the following minerals:</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 xml:space="preserve">Crushed and Broken Stone, including Limestone, Dolomite, Granite, </w:t>
      </w:r>
      <w:proofErr w:type="spellStart"/>
      <w:r w:rsidRPr="0023628C">
        <w:rPr>
          <w:sz w:val="20"/>
          <w:szCs w:val="20"/>
        </w:rPr>
        <w:t>Traprock</w:t>
      </w:r>
      <w:proofErr w:type="spellEnd"/>
      <w:r w:rsidRPr="0023628C">
        <w:rPr>
          <w:sz w:val="20"/>
          <w:szCs w:val="20"/>
        </w:rPr>
        <w:t>, Sandstone, Quartz, Quartzite, Marl, Marble, Slate, Shale, Oil Shale, and Shell.</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Sand and Gravel.</w:t>
      </w:r>
    </w:p>
    <w:p w:rsidR="00387E9A" w:rsidRPr="0023628C" w:rsidRDefault="00387E9A" w:rsidP="00387E9A">
      <w:pPr>
        <w:spacing w:after="120"/>
        <w:ind w:left="720" w:hanging="360"/>
        <w:rPr>
          <w:sz w:val="20"/>
          <w:szCs w:val="20"/>
        </w:rPr>
      </w:pPr>
      <w:r>
        <w:rPr>
          <w:sz w:val="20"/>
          <w:szCs w:val="20"/>
        </w:rPr>
        <w:t>(3)</w:t>
      </w:r>
      <w:r>
        <w:rPr>
          <w:sz w:val="20"/>
          <w:szCs w:val="20"/>
        </w:rPr>
        <w:tab/>
      </w:r>
      <w:r w:rsidRPr="0023628C">
        <w:rPr>
          <w:sz w:val="20"/>
          <w:szCs w:val="20"/>
        </w:rPr>
        <w:t xml:space="preserve">Clay including Kaolin, Fireclay, </w:t>
      </w:r>
      <w:proofErr w:type="spellStart"/>
      <w:r w:rsidRPr="0023628C">
        <w:rPr>
          <w:sz w:val="20"/>
          <w:szCs w:val="20"/>
        </w:rPr>
        <w:t>Bentonite</w:t>
      </w:r>
      <w:proofErr w:type="spellEnd"/>
      <w:r w:rsidRPr="0023628C">
        <w:rPr>
          <w:sz w:val="20"/>
          <w:szCs w:val="20"/>
        </w:rPr>
        <w:t>, Fuller's Earth, Ball Clay, and Common Clay.</w:t>
      </w:r>
    </w:p>
    <w:p w:rsidR="00387E9A" w:rsidRPr="0023628C" w:rsidRDefault="00387E9A" w:rsidP="00387E9A">
      <w:pPr>
        <w:spacing w:after="120"/>
        <w:ind w:left="720" w:hanging="360"/>
        <w:rPr>
          <w:sz w:val="20"/>
          <w:szCs w:val="20"/>
        </w:rPr>
      </w:pPr>
      <w:r>
        <w:rPr>
          <w:sz w:val="20"/>
          <w:szCs w:val="20"/>
        </w:rPr>
        <w:t>(4)</w:t>
      </w:r>
      <w:r>
        <w:rPr>
          <w:sz w:val="20"/>
          <w:szCs w:val="20"/>
        </w:rPr>
        <w:tab/>
      </w:r>
      <w:r w:rsidRPr="0023628C">
        <w:rPr>
          <w:sz w:val="20"/>
          <w:szCs w:val="20"/>
        </w:rPr>
        <w:t>Rock Salt.</w:t>
      </w:r>
    </w:p>
    <w:p w:rsidR="00387E9A" w:rsidRPr="0023628C" w:rsidRDefault="00387E9A" w:rsidP="00387E9A">
      <w:pPr>
        <w:spacing w:after="120"/>
        <w:ind w:left="720" w:hanging="360"/>
        <w:rPr>
          <w:sz w:val="20"/>
          <w:szCs w:val="20"/>
        </w:rPr>
      </w:pPr>
      <w:r>
        <w:rPr>
          <w:sz w:val="20"/>
          <w:szCs w:val="20"/>
        </w:rPr>
        <w:t>(5)</w:t>
      </w:r>
      <w:r>
        <w:rPr>
          <w:sz w:val="20"/>
          <w:szCs w:val="20"/>
        </w:rPr>
        <w:tab/>
      </w:r>
      <w:r w:rsidRPr="0023628C">
        <w:rPr>
          <w:sz w:val="20"/>
          <w:szCs w:val="20"/>
        </w:rPr>
        <w:t>Gypsum (natural or synthetic).</w:t>
      </w:r>
    </w:p>
    <w:p w:rsidR="00387E9A" w:rsidRPr="0023628C" w:rsidRDefault="00387E9A" w:rsidP="00387E9A">
      <w:pPr>
        <w:spacing w:after="120"/>
        <w:ind w:left="720" w:hanging="360"/>
        <w:rPr>
          <w:sz w:val="20"/>
          <w:szCs w:val="20"/>
        </w:rPr>
      </w:pPr>
      <w:r>
        <w:rPr>
          <w:sz w:val="20"/>
          <w:szCs w:val="20"/>
        </w:rPr>
        <w:t>(6)</w:t>
      </w:r>
      <w:r>
        <w:rPr>
          <w:sz w:val="20"/>
          <w:szCs w:val="20"/>
        </w:rPr>
        <w:tab/>
      </w:r>
      <w:r w:rsidRPr="0023628C">
        <w:rPr>
          <w:sz w:val="20"/>
          <w:szCs w:val="20"/>
        </w:rPr>
        <w:t>Sodium Compounds, including Sodium Carbonate, Sodium Chloride, and Sodium Sulfate.</w:t>
      </w:r>
    </w:p>
    <w:p w:rsidR="00387E9A" w:rsidRPr="0023628C" w:rsidRDefault="00387E9A" w:rsidP="00387E9A">
      <w:pPr>
        <w:spacing w:after="120"/>
        <w:ind w:left="720" w:hanging="360"/>
        <w:rPr>
          <w:sz w:val="20"/>
          <w:szCs w:val="20"/>
        </w:rPr>
      </w:pPr>
      <w:r>
        <w:rPr>
          <w:sz w:val="20"/>
          <w:szCs w:val="20"/>
        </w:rPr>
        <w:t>(7)</w:t>
      </w:r>
      <w:r>
        <w:rPr>
          <w:sz w:val="20"/>
          <w:szCs w:val="20"/>
        </w:rPr>
        <w:tab/>
      </w:r>
      <w:r w:rsidRPr="0023628C">
        <w:rPr>
          <w:sz w:val="20"/>
          <w:szCs w:val="20"/>
        </w:rPr>
        <w:t>Pumice.</w:t>
      </w:r>
    </w:p>
    <w:p w:rsidR="00387E9A" w:rsidRPr="0023628C" w:rsidRDefault="00387E9A" w:rsidP="00387E9A">
      <w:pPr>
        <w:spacing w:after="120"/>
        <w:ind w:left="720" w:hanging="360"/>
        <w:rPr>
          <w:sz w:val="20"/>
          <w:szCs w:val="20"/>
        </w:rPr>
      </w:pPr>
      <w:r>
        <w:rPr>
          <w:sz w:val="20"/>
          <w:szCs w:val="20"/>
        </w:rPr>
        <w:t>(8)</w:t>
      </w:r>
      <w:r>
        <w:rPr>
          <w:sz w:val="20"/>
          <w:szCs w:val="20"/>
        </w:rPr>
        <w:tab/>
      </w:r>
      <w:proofErr w:type="spellStart"/>
      <w:r w:rsidRPr="0023628C">
        <w:rPr>
          <w:sz w:val="20"/>
          <w:szCs w:val="20"/>
        </w:rPr>
        <w:t>Gilsonite</w:t>
      </w:r>
      <w:proofErr w:type="spellEnd"/>
      <w:r w:rsidRPr="0023628C">
        <w:rPr>
          <w:sz w:val="20"/>
          <w:szCs w:val="20"/>
        </w:rPr>
        <w:t>.</w:t>
      </w:r>
    </w:p>
    <w:p w:rsidR="00387E9A" w:rsidRPr="0023628C" w:rsidRDefault="00387E9A" w:rsidP="00387E9A">
      <w:pPr>
        <w:spacing w:after="120"/>
        <w:ind w:left="720" w:hanging="360"/>
        <w:rPr>
          <w:sz w:val="20"/>
          <w:szCs w:val="20"/>
        </w:rPr>
      </w:pPr>
      <w:r>
        <w:rPr>
          <w:sz w:val="20"/>
          <w:szCs w:val="20"/>
        </w:rPr>
        <w:t>(9)</w:t>
      </w:r>
      <w:r>
        <w:rPr>
          <w:sz w:val="20"/>
          <w:szCs w:val="20"/>
        </w:rPr>
        <w:tab/>
      </w:r>
      <w:r w:rsidRPr="0023628C">
        <w:rPr>
          <w:sz w:val="20"/>
          <w:szCs w:val="20"/>
        </w:rPr>
        <w:t xml:space="preserve">Talc and </w:t>
      </w:r>
      <w:proofErr w:type="spellStart"/>
      <w:r w:rsidRPr="0023628C">
        <w:rPr>
          <w:sz w:val="20"/>
          <w:szCs w:val="20"/>
        </w:rPr>
        <w:t>Pyrophyllite</w:t>
      </w:r>
      <w:proofErr w:type="spellEnd"/>
      <w:r w:rsidRPr="0023628C">
        <w:rPr>
          <w:sz w:val="20"/>
          <w:szCs w:val="20"/>
        </w:rPr>
        <w:t>.</w:t>
      </w:r>
    </w:p>
    <w:p w:rsidR="00387E9A" w:rsidRPr="0023628C" w:rsidRDefault="00387E9A" w:rsidP="00387E9A">
      <w:pPr>
        <w:spacing w:after="120"/>
        <w:ind w:left="720" w:hanging="360"/>
        <w:rPr>
          <w:sz w:val="20"/>
          <w:szCs w:val="20"/>
        </w:rPr>
      </w:pPr>
      <w:r w:rsidRPr="0023628C">
        <w:rPr>
          <w:sz w:val="20"/>
          <w:szCs w:val="20"/>
        </w:rPr>
        <w:t>(10)</w:t>
      </w:r>
      <w:r>
        <w:rPr>
          <w:sz w:val="20"/>
          <w:szCs w:val="20"/>
        </w:rPr>
        <w:tab/>
      </w:r>
      <w:r w:rsidRPr="0023628C">
        <w:rPr>
          <w:sz w:val="20"/>
          <w:szCs w:val="20"/>
        </w:rPr>
        <w:t xml:space="preserve">Boron, including Borax, </w:t>
      </w:r>
      <w:proofErr w:type="spellStart"/>
      <w:r w:rsidRPr="0023628C">
        <w:rPr>
          <w:sz w:val="20"/>
          <w:szCs w:val="20"/>
        </w:rPr>
        <w:t>Kernite</w:t>
      </w:r>
      <w:proofErr w:type="spellEnd"/>
      <w:r w:rsidRPr="0023628C">
        <w:rPr>
          <w:sz w:val="20"/>
          <w:szCs w:val="20"/>
        </w:rPr>
        <w:t xml:space="preserve">, and </w:t>
      </w:r>
      <w:proofErr w:type="spellStart"/>
      <w:r w:rsidRPr="0023628C">
        <w:rPr>
          <w:sz w:val="20"/>
          <w:szCs w:val="20"/>
        </w:rPr>
        <w:t>Colemanite</w:t>
      </w:r>
      <w:proofErr w:type="spellEnd"/>
      <w:r w:rsidRPr="0023628C">
        <w:rPr>
          <w:sz w:val="20"/>
          <w:szCs w:val="20"/>
        </w:rPr>
        <w:t>.</w:t>
      </w:r>
    </w:p>
    <w:p w:rsidR="00387E9A" w:rsidRPr="0023628C" w:rsidRDefault="00387E9A" w:rsidP="00387E9A">
      <w:pPr>
        <w:spacing w:after="120"/>
        <w:ind w:left="720" w:hanging="360"/>
        <w:rPr>
          <w:sz w:val="20"/>
          <w:szCs w:val="20"/>
        </w:rPr>
      </w:pPr>
      <w:r w:rsidRPr="0023628C">
        <w:rPr>
          <w:sz w:val="20"/>
          <w:szCs w:val="20"/>
        </w:rPr>
        <w:t>(11)</w:t>
      </w:r>
      <w:r>
        <w:rPr>
          <w:sz w:val="20"/>
          <w:szCs w:val="20"/>
        </w:rPr>
        <w:tab/>
      </w:r>
      <w:r w:rsidRPr="0023628C">
        <w:rPr>
          <w:sz w:val="20"/>
          <w:szCs w:val="20"/>
        </w:rPr>
        <w:t>Barite.</w:t>
      </w:r>
    </w:p>
    <w:p w:rsidR="00387E9A" w:rsidRPr="0023628C" w:rsidRDefault="00387E9A" w:rsidP="00387E9A">
      <w:pPr>
        <w:spacing w:after="120"/>
        <w:ind w:left="720" w:hanging="360"/>
        <w:rPr>
          <w:sz w:val="20"/>
          <w:szCs w:val="20"/>
        </w:rPr>
      </w:pPr>
      <w:r w:rsidRPr="0023628C">
        <w:rPr>
          <w:sz w:val="20"/>
          <w:szCs w:val="20"/>
        </w:rPr>
        <w:t>(12)</w:t>
      </w:r>
      <w:r>
        <w:rPr>
          <w:sz w:val="20"/>
          <w:szCs w:val="20"/>
        </w:rPr>
        <w:tab/>
      </w:r>
      <w:proofErr w:type="spellStart"/>
      <w:r w:rsidRPr="0023628C">
        <w:rPr>
          <w:sz w:val="20"/>
          <w:szCs w:val="20"/>
        </w:rPr>
        <w:t>Fluorospar</w:t>
      </w:r>
      <w:proofErr w:type="spellEnd"/>
      <w:r w:rsidRPr="0023628C">
        <w:rPr>
          <w:sz w:val="20"/>
          <w:szCs w:val="20"/>
        </w:rPr>
        <w:t>.</w:t>
      </w:r>
    </w:p>
    <w:p w:rsidR="00387E9A" w:rsidRPr="0023628C" w:rsidRDefault="00387E9A" w:rsidP="00387E9A">
      <w:pPr>
        <w:spacing w:after="120"/>
        <w:ind w:left="360"/>
        <w:rPr>
          <w:sz w:val="20"/>
          <w:szCs w:val="20"/>
        </w:rPr>
      </w:pPr>
      <w:r>
        <w:rPr>
          <w:sz w:val="20"/>
          <w:szCs w:val="20"/>
        </w:rPr>
        <w:t>(13)</w:t>
      </w:r>
      <w:r>
        <w:rPr>
          <w:sz w:val="20"/>
          <w:szCs w:val="20"/>
        </w:rPr>
        <w:tab/>
      </w:r>
      <w:r w:rsidRPr="0023628C">
        <w:rPr>
          <w:sz w:val="20"/>
          <w:szCs w:val="20"/>
        </w:rPr>
        <w:t>Feldspar.</w:t>
      </w:r>
    </w:p>
    <w:p w:rsidR="00387E9A" w:rsidRPr="0023628C" w:rsidRDefault="00387E9A" w:rsidP="00387E9A">
      <w:pPr>
        <w:spacing w:after="120"/>
        <w:ind w:left="360"/>
        <w:rPr>
          <w:sz w:val="20"/>
          <w:szCs w:val="20"/>
        </w:rPr>
      </w:pPr>
      <w:r w:rsidRPr="0023628C">
        <w:rPr>
          <w:sz w:val="20"/>
          <w:szCs w:val="20"/>
        </w:rPr>
        <w:t>(14)</w:t>
      </w:r>
      <w:r>
        <w:rPr>
          <w:sz w:val="20"/>
          <w:szCs w:val="20"/>
        </w:rPr>
        <w:tab/>
      </w:r>
      <w:r w:rsidRPr="0023628C">
        <w:rPr>
          <w:sz w:val="20"/>
          <w:szCs w:val="20"/>
        </w:rPr>
        <w:t>Diatomite.</w:t>
      </w:r>
    </w:p>
    <w:p w:rsidR="00387E9A" w:rsidRPr="0023628C" w:rsidRDefault="00387E9A" w:rsidP="00387E9A">
      <w:pPr>
        <w:spacing w:after="120"/>
        <w:ind w:left="360"/>
        <w:rPr>
          <w:sz w:val="20"/>
          <w:szCs w:val="20"/>
        </w:rPr>
      </w:pPr>
      <w:r w:rsidRPr="0023628C">
        <w:rPr>
          <w:sz w:val="20"/>
          <w:szCs w:val="20"/>
        </w:rPr>
        <w:t>(15)</w:t>
      </w:r>
      <w:r>
        <w:rPr>
          <w:sz w:val="20"/>
          <w:szCs w:val="20"/>
        </w:rPr>
        <w:tab/>
      </w:r>
      <w:proofErr w:type="spellStart"/>
      <w:r w:rsidRPr="0023628C">
        <w:rPr>
          <w:sz w:val="20"/>
          <w:szCs w:val="20"/>
        </w:rPr>
        <w:t>Perlite</w:t>
      </w:r>
      <w:proofErr w:type="spellEnd"/>
      <w:r w:rsidRPr="0023628C">
        <w:rPr>
          <w:sz w:val="20"/>
          <w:szCs w:val="20"/>
        </w:rPr>
        <w:t>.</w:t>
      </w:r>
    </w:p>
    <w:p w:rsidR="00387E9A" w:rsidRPr="0023628C" w:rsidRDefault="00387E9A" w:rsidP="00387E9A">
      <w:pPr>
        <w:spacing w:after="120"/>
        <w:ind w:left="360"/>
        <w:rPr>
          <w:sz w:val="20"/>
          <w:szCs w:val="20"/>
        </w:rPr>
      </w:pPr>
      <w:r w:rsidRPr="0023628C">
        <w:rPr>
          <w:sz w:val="20"/>
          <w:szCs w:val="20"/>
        </w:rPr>
        <w:t>(16)</w:t>
      </w:r>
      <w:r>
        <w:rPr>
          <w:sz w:val="20"/>
          <w:szCs w:val="20"/>
        </w:rPr>
        <w:tab/>
      </w:r>
      <w:r w:rsidRPr="0023628C">
        <w:rPr>
          <w:sz w:val="20"/>
          <w:szCs w:val="20"/>
        </w:rPr>
        <w:t>Vermiculite.</w:t>
      </w:r>
    </w:p>
    <w:p w:rsidR="00387E9A" w:rsidRPr="0023628C" w:rsidRDefault="00387E9A" w:rsidP="00387E9A">
      <w:pPr>
        <w:spacing w:after="120"/>
        <w:ind w:left="360"/>
        <w:rPr>
          <w:sz w:val="20"/>
          <w:szCs w:val="20"/>
        </w:rPr>
      </w:pPr>
      <w:r w:rsidRPr="0023628C">
        <w:rPr>
          <w:sz w:val="20"/>
          <w:szCs w:val="20"/>
        </w:rPr>
        <w:t>(17)</w:t>
      </w:r>
      <w:r>
        <w:rPr>
          <w:sz w:val="20"/>
          <w:szCs w:val="20"/>
        </w:rPr>
        <w:tab/>
      </w:r>
      <w:r w:rsidRPr="0023628C">
        <w:rPr>
          <w:sz w:val="20"/>
          <w:szCs w:val="20"/>
        </w:rPr>
        <w:t>Mica.</w:t>
      </w:r>
    </w:p>
    <w:p w:rsidR="00387E9A" w:rsidRPr="0023628C" w:rsidRDefault="00387E9A" w:rsidP="00387E9A">
      <w:pPr>
        <w:spacing w:after="120"/>
        <w:ind w:left="360"/>
        <w:rPr>
          <w:sz w:val="20"/>
          <w:szCs w:val="20"/>
        </w:rPr>
      </w:pPr>
      <w:r w:rsidRPr="0023628C">
        <w:rPr>
          <w:sz w:val="20"/>
          <w:szCs w:val="20"/>
        </w:rPr>
        <w:t>(18)</w:t>
      </w:r>
      <w:r>
        <w:rPr>
          <w:sz w:val="20"/>
          <w:szCs w:val="20"/>
        </w:rPr>
        <w:tab/>
      </w:r>
      <w:proofErr w:type="spellStart"/>
      <w:r w:rsidRPr="0023628C">
        <w:rPr>
          <w:sz w:val="20"/>
          <w:szCs w:val="20"/>
        </w:rPr>
        <w:t>Kyanite</w:t>
      </w:r>
      <w:proofErr w:type="spellEnd"/>
      <w:r w:rsidRPr="0023628C">
        <w:rPr>
          <w:sz w:val="20"/>
          <w:szCs w:val="20"/>
        </w:rPr>
        <w:t xml:space="preserve">, including </w:t>
      </w:r>
      <w:proofErr w:type="spellStart"/>
      <w:r w:rsidRPr="0023628C">
        <w:rPr>
          <w:sz w:val="20"/>
          <w:szCs w:val="20"/>
        </w:rPr>
        <w:t>Andalusite</w:t>
      </w:r>
      <w:proofErr w:type="spellEnd"/>
      <w:r w:rsidRPr="0023628C">
        <w:rPr>
          <w:sz w:val="20"/>
          <w:szCs w:val="20"/>
        </w:rPr>
        <w:t xml:space="preserve">, </w:t>
      </w:r>
      <w:proofErr w:type="spellStart"/>
      <w:r w:rsidRPr="0023628C">
        <w:rPr>
          <w:sz w:val="20"/>
          <w:szCs w:val="20"/>
        </w:rPr>
        <w:t>Sillimanite</w:t>
      </w:r>
      <w:proofErr w:type="spellEnd"/>
      <w:r w:rsidRPr="0023628C">
        <w:rPr>
          <w:sz w:val="20"/>
          <w:szCs w:val="20"/>
        </w:rPr>
        <w:t xml:space="preserve">, Topaz, and </w:t>
      </w:r>
      <w:proofErr w:type="spellStart"/>
      <w:r w:rsidRPr="0023628C">
        <w:rPr>
          <w:sz w:val="20"/>
          <w:szCs w:val="20"/>
        </w:rPr>
        <w:t>Dumortierite</w:t>
      </w:r>
      <w:proofErr w:type="spellEnd"/>
      <w:r w:rsidRPr="0023628C">
        <w:rPr>
          <w:sz w:val="20"/>
          <w:szCs w:val="20"/>
        </w:rPr>
        <w:t>.</w:t>
      </w:r>
    </w:p>
    <w:p w:rsidR="00387E9A" w:rsidRPr="0023628C" w:rsidRDefault="00387E9A" w:rsidP="00387E9A">
      <w:pPr>
        <w:spacing w:after="120"/>
        <w:rPr>
          <w:sz w:val="20"/>
          <w:szCs w:val="20"/>
        </w:rPr>
      </w:pPr>
      <w:r w:rsidRPr="0023628C">
        <w:rPr>
          <w:i/>
          <w:iCs/>
          <w:sz w:val="20"/>
          <w:szCs w:val="20"/>
        </w:rPr>
        <w:t xml:space="preserve">Nonmetallic mineral processing plant </w:t>
      </w:r>
      <w:r w:rsidRPr="0023628C">
        <w:rPr>
          <w:sz w:val="20"/>
          <w:szCs w:val="20"/>
        </w:rPr>
        <w:t xml:space="preserve">means any combination of equipment that is used to crush or grind any nonmetallic mineral wherever located, including lime plants, power plants, steel mills, asphalt concrete plants, </w:t>
      </w:r>
      <w:proofErr w:type="spellStart"/>
      <w:r w:rsidRPr="0023628C">
        <w:rPr>
          <w:sz w:val="20"/>
          <w:szCs w:val="20"/>
        </w:rPr>
        <w:t>portland</w:t>
      </w:r>
      <w:proofErr w:type="spellEnd"/>
      <w:r w:rsidRPr="0023628C">
        <w:rPr>
          <w:sz w:val="20"/>
          <w:szCs w:val="20"/>
        </w:rPr>
        <w:t xml:space="preserve"> cement plants, or any other facility processing nonmetallic minerals except as provided in §60.670 (b) and (c).</w:t>
      </w:r>
    </w:p>
    <w:p w:rsidR="00387E9A" w:rsidRPr="0023628C" w:rsidRDefault="00387E9A" w:rsidP="00387E9A">
      <w:pPr>
        <w:spacing w:after="120"/>
        <w:rPr>
          <w:sz w:val="20"/>
          <w:szCs w:val="20"/>
        </w:rPr>
      </w:pPr>
      <w:r w:rsidRPr="0023628C">
        <w:rPr>
          <w:i/>
          <w:iCs/>
          <w:sz w:val="20"/>
          <w:szCs w:val="20"/>
        </w:rPr>
        <w:t xml:space="preserve">Portable plant </w:t>
      </w:r>
      <w:r w:rsidRPr="0023628C">
        <w:rPr>
          <w:sz w:val="20"/>
          <w:szCs w:val="20"/>
        </w:rPr>
        <w:t>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387E9A" w:rsidRPr="0023628C" w:rsidRDefault="00387E9A" w:rsidP="00387E9A">
      <w:pPr>
        <w:spacing w:after="120"/>
        <w:rPr>
          <w:sz w:val="20"/>
          <w:szCs w:val="20"/>
        </w:rPr>
      </w:pPr>
      <w:r w:rsidRPr="0023628C">
        <w:rPr>
          <w:i/>
          <w:iCs/>
          <w:sz w:val="20"/>
          <w:szCs w:val="20"/>
        </w:rPr>
        <w:lastRenderedPageBreak/>
        <w:t xml:space="preserve">Production line </w:t>
      </w:r>
      <w:r w:rsidRPr="0023628C">
        <w:rPr>
          <w:sz w:val="20"/>
          <w:szCs w:val="20"/>
        </w:rPr>
        <w:t>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387E9A" w:rsidRPr="0023628C" w:rsidRDefault="00387E9A" w:rsidP="00387E9A">
      <w:pPr>
        <w:spacing w:after="120"/>
        <w:rPr>
          <w:sz w:val="20"/>
          <w:szCs w:val="20"/>
        </w:rPr>
      </w:pPr>
      <w:r w:rsidRPr="0023628C">
        <w:rPr>
          <w:i/>
          <w:iCs/>
          <w:sz w:val="20"/>
          <w:szCs w:val="20"/>
        </w:rPr>
        <w:t xml:space="preserve">Saturated material </w:t>
      </w:r>
      <w:r w:rsidRPr="0023628C">
        <w:rPr>
          <w:sz w:val="20"/>
          <w:szCs w:val="20"/>
        </w:rPr>
        <w:t>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rsidR="00387E9A" w:rsidRPr="0023628C" w:rsidRDefault="00387E9A" w:rsidP="00387E9A">
      <w:pPr>
        <w:spacing w:after="120"/>
        <w:rPr>
          <w:sz w:val="20"/>
          <w:szCs w:val="20"/>
        </w:rPr>
      </w:pPr>
      <w:r w:rsidRPr="0023628C">
        <w:rPr>
          <w:i/>
          <w:iCs/>
          <w:sz w:val="20"/>
          <w:szCs w:val="20"/>
        </w:rPr>
        <w:t xml:space="preserve">Screening operation </w:t>
      </w:r>
      <w:r w:rsidRPr="0023628C">
        <w:rPr>
          <w:sz w:val="20"/>
          <w:szCs w:val="20"/>
        </w:rPr>
        <w:t>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rsidR="00387E9A" w:rsidRPr="0023628C" w:rsidRDefault="00387E9A" w:rsidP="00387E9A">
      <w:pPr>
        <w:spacing w:after="120"/>
        <w:rPr>
          <w:sz w:val="20"/>
          <w:szCs w:val="20"/>
        </w:rPr>
      </w:pPr>
      <w:r w:rsidRPr="0023628C">
        <w:rPr>
          <w:i/>
          <w:iCs/>
          <w:sz w:val="20"/>
          <w:szCs w:val="20"/>
        </w:rPr>
        <w:t xml:space="preserve">Seasonal shut down </w:t>
      </w:r>
      <w:r w:rsidRPr="0023628C">
        <w:rPr>
          <w:sz w:val="20"/>
          <w:szCs w:val="20"/>
        </w:rPr>
        <w:t>means shut down of an affected facility for a period of at least 45 consecutive days due to weather or seasonal market conditions.</w:t>
      </w:r>
    </w:p>
    <w:p w:rsidR="00387E9A" w:rsidRPr="0023628C" w:rsidRDefault="00387E9A" w:rsidP="00387E9A">
      <w:pPr>
        <w:spacing w:after="120"/>
        <w:rPr>
          <w:sz w:val="20"/>
          <w:szCs w:val="20"/>
        </w:rPr>
      </w:pPr>
      <w:r w:rsidRPr="0023628C">
        <w:rPr>
          <w:i/>
          <w:iCs/>
          <w:sz w:val="20"/>
          <w:szCs w:val="20"/>
        </w:rPr>
        <w:t xml:space="preserve">Size </w:t>
      </w:r>
      <w:r w:rsidRPr="0023628C">
        <w:rPr>
          <w:sz w:val="20"/>
          <w:szCs w:val="20"/>
        </w:rPr>
        <w:t>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387E9A" w:rsidRPr="0023628C" w:rsidRDefault="00387E9A" w:rsidP="00387E9A">
      <w:pPr>
        <w:spacing w:after="120"/>
        <w:rPr>
          <w:sz w:val="20"/>
          <w:szCs w:val="20"/>
        </w:rPr>
      </w:pPr>
      <w:r w:rsidRPr="0023628C">
        <w:rPr>
          <w:i/>
          <w:iCs/>
          <w:sz w:val="20"/>
          <w:szCs w:val="20"/>
        </w:rPr>
        <w:t xml:space="preserve">Stack emission </w:t>
      </w:r>
      <w:r w:rsidRPr="0023628C">
        <w:rPr>
          <w:sz w:val="20"/>
          <w:szCs w:val="20"/>
        </w:rPr>
        <w:t>means the particulate matter that is released to the atmosphere from a capture system.</w:t>
      </w:r>
    </w:p>
    <w:p w:rsidR="00387E9A" w:rsidRPr="0023628C" w:rsidRDefault="00387E9A" w:rsidP="00387E9A">
      <w:pPr>
        <w:spacing w:after="120"/>
        <w:rPr>
          <w:sz w:val="20"/>
          <w:szCs w:val="20"/>
        </w:rPr>
      </w:pPr>
      <w:r w:rsidRPr="0023628C">
        <w:rPr>
          <w:i/>
          <w:iCs/>
          <w:sz w:val="20"/>
          <w:szCs w:val="20"/>
        </w:rPr>
        <w:t xml:space="preserve">Storage bin </w:t>
      </w:r>
      <w:r w:rsidRPr="0023628C">
        <w:rPr>
          <w:sz w:val="20"/>
          <w:szCs w:val="20"/>
        </w:rPr>
        <w:t>means a facility for storage (including surge bins) of nonmetallic minerals prior to further processing or loading.</w:t>
      </w:r>
    </w:p>
    <w:p w:rsidR="00387E9A" w:rsidRPr="0023628C" w:rsidRDefault="00387E9A" w:rsidP="00387E9A">
      <w:pPr>
        <w:spacing w:after="120"/>
        <w:rPr>
          <w:sz w:val="20"/>
          <w:szCs w:val="20"/>
        </w:rPr>
      </w:pPr>
      <w:r w:rsidRPr="0023628C">
        <w:rPr>
          <w:i/>
          <w:iCs/>
          <w:sz w:val="20"/>
          <w:szCs w:val="20"/>
        </w:rPr>
        <w:t xml:space="preserve">Transfer point </w:t>
      </w:r>
      <w:r w:rsidRPr="0023628C">
        <w:rPr>
          <w:sz w:val="20"/>
          <w:szCs w:val="20"/>
        </w:rPr>
        <w:t>means a point in a conveying operation where the nonmetallic mineral is transferred to or from a belt conveyor except where the nonmetallic mineral is being transferred to a stockpile.</w:t>
      </w:r>
    </w:p>
    <w:p w:rsidR="00387E9A" w:rsidRPr="0023628C" w:rsidRDefault="00387E9A" w:rsidP="00387E9A">
      <w:pPr>
        <w:spacing w:after="120"/>
        <w:rPr>
          <w:sz w:val="20"/>
          <w:szCs w:val="20"/>
        </w:rPr>
      </w:pPr>
      <w:r w:rsidRPr="0023628C">
        <w:rPr>
          <w:i/>
          <w:iCs/>
          <w:sz w:val="20"/>
          <w:szCs w:val="20"/>
        </w:rPr>
        <w:t xml:space="preserve">Truck dumping </w:t>
      </w:r>
      <w:r w:rsidRPr="0023628C">
        <w:rPr>
          <w:sz w:val="20"/>
          <w:szCs w:val="20"/>
        </w:rPr>
        <w:t>means the unloading of nonmetallic minerals from movable vehicles designed to transport nonmetallic minerals from one location to another. Movable vehicles include but are not limited to: Trucks, front end loaders, skip hoists, and railcars.</w:t>
      </w:r>
    </w:p>
    <w:p w:rsidR="00387E9A" w:rsidRPr="0023628C" w:rsidRDefault="00387E9A" w:rsidP="00387E9A">
      <w:pPr>
        <w:spacing w:after="120"/>
        <w:rPr>
          <w:sz w:val="20"/>
          <w:szCs w:val="20"/>
        </w:rPr>
      </w:pPr>
      <w:r w:rsidRPr="0023628C">
        <w:rPr>
          <w:i/>
          <w:iCs/>
          <w:sz w:val="20"/>
          <w:szCs w:val="20"/>
        </w:rPr>
        <w:t xml:space="preserve">Vent </w:t>
      </w:r>
      <w:r w:rsidRPr="0023628C">
        <w:rPr>
          <w:sz w:val="20"/>
          <w:szCs w:val="20"/>
        </w:rPr>
        <w:t>means an opening through which there is mechanically induced air flow for the purpose of exhausting from a building air carrying particulate matter emissions from one or more affected facilities.</w:t>
      </w:r>
    </w:p>
    <w:p w:rsidR="00387E9A" w:rsidRPr="0023628C" w:rsidRDefault="00387E9A" w:rsidP="00387E9A">
      <w:pPr>
        <w:spacing w:after="120"/>
        <w:rPr>
          <w:sz w:val="20"/>
          <w:szCs w:val="20"/>
        </w:rPr>
      </w:pPr>
      <w:r w:rsidRPr="0023628C">
        <w:rPr>
          <w:i/>
          <w:iCs/>
          <w:sz w:val="20"/>
          <w:szCs w:val="20"/>
        </w:rPr>
        <w:t xml:space="preserve">Wet material processing operation(s) </w:t>
      </w:r>
      <w:r w:rsidRPr="0023628C">
        <w:rPr>
          <w:sz w:val="20"/>
          <w:szCs w:val="20"/>
        </w:rPr>
        <w:t>means any of the following:</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rsidR="00387E9A" w:rsidRPr="0023628C" w:rsidRDefault="00387E9A" w:rsidP="00387E9A">
      <w:pPr>
        <w:spacing w:after="120"/>
        <w:rPr>
          <w:sz w:val="20"/>
          <w:szCs w:val="20"/>
        </w:rPr>
      </w:pPr>
      <w:r w:rsidRPr="0023628C">
        <w:rPr>
          <w:i/>
          <w:iCs/>
          <w:sz w:val="20"/>
          <w:szCs w:val="20"/>
        </w:rPr>
        <w:t xml:space="preserve">Wet mining operation </w:t>
      </w:r>
      <w:r w:rsidRPr="0023628C">
        <w:rPr>
          <w:sz w:val="20"/>
          <w:szCs w:val="20"/>
        </w:rPr>
        <w:t>means a mining or dredging operation designed and operated to extract any nonmetallic mineral regulated under this subpart from deposits existing at or below the water table, where the nonmetallic mineral is saturated with water.</w:t>
      </w:r>
    </w:p>
    <w:p w:rsidR="00387E9A" w:rsidRPr="0023628C" w:rsidRDefault="00387E9A" w:rsidP="00387E9A">
      <w:pPr>
        <w:spacing w:after="120"/>
        <w:rPr>
          <w:sz w:val="20"/>
          <w:szCs w:val="20"/>
        </w:rPr>
      </w:pPr>
      <w:r w:rsidRPr="0023628C">
        <w:rPr>
          <w:i/>
          <w:iCs/>
          <w:sz w:val="20"/>
          <w:szCs w:val="20"/>
        </w:rPr>
        <w:t xml:space="preserve">Wet screening operation </w:t>
      </w:r>
      <w:r w:rsidRPr="0023628C">
        <w:rPr>
          <w:sz w:val="20"/>
          <w:szCs w:val="20"/>
        </w:rPr>
        <w:t>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387E9A" w:rsidRPr="0023628C" w:rsidRDefault="00387E9A" w:rsidP="00387E9A">
      <w:pPr>
        <w:spacing w:after="120"/>
        <w:outlineLvl w:val="4"/>
        <w:rPr>
          <w:b/>
          <w:bCs/>
          <w:sz w:val="20"/>
          <w:szCs w:val="20"/>
        </w:rPr>
      </w:pPr>
      <w:r w:rsidRPr="0023628C">
        <w:rPr>
          <w:b/>
          <w:bCs/>
          <w:sz w:val="20"/>
          <w:szCs w:val="20"/>
        </w:rPr>
        <w:lastRenderedPageBreak/>
        <w:t>§ 60.672   Standard for particulate matter (PM).</w:t>
      </w:r>
    </w:p>
    <w:p w:rsidR="00387E9A" w:rsidRPr="0023628C" w:rsidRDefault="00387E9A" w:rsidP="00387E9A">
      <w:pPr>
        <w:spacing w:after="120"/>
        <w:ind w:left="360" w:hanging="360"/>
        <w:rPr>
          <w:sz w:val="20"/>
          <w:szCs w:val="20"/>
        </w:rPr>
      </w:pPr>
      <w:r>
        <w:rPr>
          <w:sz w:val="20"/>
          <w:szCs w:val="20"/>
        </w:rPr>
        <w:t>(a)</w:t>
      </w:r>
      <w:r>
        <w:rPr>
          <w:sz w:val="20"/>
          <w:szCs w:val="20"/>
        </w:rPr>
        <w:tab/>
      </w:r>
      <w:r w:rsidRPr="0023628C">
        <w:rPr>
          <w:sz w:val="20"/>
          <w:szCs w:val="20"/>
        </w:rPr>
        <w:t>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rsidR="00387E9A" w:rsidRPr="0023628C" w:rsidRDefault="00387E9A" w:rsidP="00387E9A">
      <w:pPr>
        <w:spacing w:after="120"/>
        <w:ind w:left="360" w:hanging="360"/>
        <w:rPr>
          <w:sz w:val="20"/>
          <w:szCs w:val="20"/>
        </w:rPr>
      </w:pPr>
      <w:r>
        <w:rPr>
          <w:sz w:val="20"/>
          <w:szCs w:val="20"/>
        </w:rPr>
        <w:t>(b)</w:t>
      </w:r>
      <w:r>
        <w:rPr>
          <w:sz w:val="20"/>
          <w:szCs w:val="20"/>
        </w:rPr>
        <w:tab/>
      </w:r>
      <w:r w:rsidRPr="0023628C">
        <w:rPr>
          <w:sz w:val="20"/>
          <w:szCs w:val="20"/>
        </w:rPr>
        <w:t>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rsidR="00387E9A" w:rsidRPr="0023628C" w:rsidRDefault="00387E9A" w:rsidP="00387E9A">
      <w:pPr>
        <w:spacing w:after="120"/>
        <w:ind w:left="360" w:hanging="360"/>
        <w:rPr>
          <w:sz w:val="20"/>
          <w:szCs w:val="20"/>
        </w:rPr>
      </w:pPr>
      <w:r>
        <w:rPr>
          <w:sz w:val="20"/>
          <w:szCs w:val="20"/>
        </w:rPr>
        <w:t>(c)</w:t>
      </w:r>
      <w:r>
        <w:rPr>
          <w:sz w:val="20"/>
          <w:szCs w:val="20"/>
        </w:rPr>
        <w:tab/>
      </w:r>
      <w:r w:rsidRPr="0023628C">
        <w:rPr>
          <w:sz w:val="20"/>
          <w:szCs w:val="20"/>
        </w:rPr>
        <w:t>[Reserved]</w:t>
      </w:r>
    </w:p>
    <w:p w:rsidR="00387E9A" w:rsidRPr="0023628C" w:rsidRDefault="00387E9A" w:rsidP="00387E9A">
      <w:pPr>
        <w:spacing w:after="120"/>
        <w:ind w:left="360" w:hanging="360"/>
        <w:rPr>
          <w:sz w:val="20"/>
          <w:szCs w:val="20"/>
        </w:rPr>
      </w:pPr>
      <w:r>
        <w:rPr>
          <w:sz w:val="20"/>
          <w:szCs w:val="20"/>
        </w:rPr>
        <w:t>(d)</w:t>
      </w:r>
      <w:r>
        <w:rPr>
          <w:sz w:val="20"/>
          <w:szCs w:val="20"/>
        </w:rPr>
        <w:tab/>
      </w:r>
      <w:r w:rsidRPr="0023628C">
        <w:rPr>
          <w:sz w:val="20"/>
          <w:szCs w:val="20"/>
        </w:rPr>
        <w:t>Truck dumping of nonmetallic minerals into any screening operation, feed hopper, or crusher is exempt from the requirements of this section.</w:t>
      </w:r>
    </w:p>
    <w:p w:rsidR="00387E9A" w:rsidRPr="0023628C" w:rsidRDefault="00387E9A" w:rsidP="00387E9A">
      <w:pPr>
        <w:spacing w:after="120"/>
        <w:ind w:left="360" w:hanging="360"/>
        <w:rPr>
          <w:sz w:val="20"/>
          <w:szCs w:val="20"/>
        </w:rPr>
      </w:pPr>
      <w:r>
        <w:rPr>
          <w:sz w:val="20"/>
          <w:szCs w:val="20"/>
        </w:rPr>
        <w:t>(e)</w:t>
      </w:r>
      <w:r>
        <w:rPr>
          <w:sz w:val="20"/>
          <w:szCs w:val="20"/>
        </w:rPr>
        <w:tab/>
      </w:r>
      <w:r w:rsidRPr="0023628C">
        <w:rPr>
          <w:sz w:val="20"/>
          <w:szCs w:val="20"/>
        </w:rPr>
        <w:t>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Fugitive emissions from the building openings (except for vents as defined in §60.671) must not exceed 7 percent opacity; and</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Vents (as defined in §60.671) in the building must meet the applicable stack emission limits and compliance requirements in Table 2 of this subpart.</w:t>
      </w:r>
    </w:p>
    <w:p w:rsidR="00387E9A" w:rsidRPr="0023628C" w:rsidRDefault="00387E9A" w:rsidP="00387E9A">
      <w:pPr>
        <w:spacing w:after="120"/>
        <w:ind w:left="360" w:hanging="360"/>
        <w:rPr>
          <w:sz w:val="20"/>
          <w:szCs w:val="20"/>
        </w:rPr>
      </w:pPr>
      <w:r>
        <w:rPr>
          <w:sz w:val="20"/>
          <w:szCs w:val="20"/>
        </w:rPr>
        <w:t>(f)</w:t>
      </w:r>
      <w:r>
        <w:rPr>
          <w:sz w:val="20"/>
          <w:szCs w:val="20"/>
        </w:rPr>
        <w:tab/>
      </w:r>
      <w:r w:rsidRPr="0023628C">
        <w:rPr>
          <w:sz w:val="20"/>
          <w:szCs w:val="20"/>
        </w:rPr>
        <w:t>Any baghouse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rsidR="00387E9A" w:rsidRPr="0023628C" w:rsidRDefault="00387E9A" w:rsidP="00387E9A">
      <w:pPr>
        <w:spacing w:after="120"/>
        <w:outlineLvl w:val="4"/>
        <w:rPr>
          <w:b/>
          <w:bCs/>
          <w:sz w:val="20"/>
          <w:szCs w:val="20"/>
        </w:rPr>
      </w:pPr>
      <w:r w:rsidRPr="0023628C">
        <w:rPr>
          <w:b/>
          <w:bCs/>
          <w:sz w:val="20"/>
          <w:szCs w:val="20"/>
        </w:rPr>
        <w:t>§ 60.673   Reconstruction.</w:t>
      </w:r>
    </w:p>
    <w:p w:rsidR="00387E9A" w:rsidRPr="0023628C" w:rsidRDefault="00387E9A" w:rsidP="00387E9A">
      <w:pPr>
        <w:spacing w:after="120"/>
        <w:ind w:left="720" w:hanging="360"/>
        <w:rPr>
          <w:sz w:val="20"/>
          <w:szCs w:val="20"/>
        </w:rPr>
      </w:pPr>
      <w:r>
        <w:rPr>
          <w:sz w:val="20"/>
          <w:szCs w:val="20"/>
        </w:rPr>
        <w:t>(a)</w:t>
      </w:r>
      <w:r>
        <w:rPr>
          <w:sz w:val="20"/>
          <w:szCs w:val="20"/>
        </w:rPr>
        <w:tab/>
      </w:r>
      <w:r w:rsidRPr="0023628C">
        <w:rPr>
          <w:sz w:val="20"/>
          <w:szCs w:val="20"/>
        </w:rPr>
        <w:t>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387E9A" w:rsidRPr="0023628C" w:rsidRDefault="00387E9A" w:rsidP="00387E9A">
      <w:pPr>
        <w:spacing w:after="120"/>
        <w:ind w:left="720" w:hanging="360"/>
        <w:rPr>
          <w:sz w:val="20"/>
          <w:szCs w:val="20"/>
        </w:rPr>
      </w:pPr>
      <w:r w:rsidRPr="0023628C">
        <w:rPr>
          <w:sz w:val="20"/>
          <w:szCs w:val="20"/>
        </w:rPr>
        <w:t>(b)</w:t>
      </w:r>
      <w:r>
        <w:rPr>
          <w:sz w:val="20"/>
          <w:szCs w:val="20"/>
        </w:rPr>
        <w:tab/>
      </w:r>
      <w:r w:rsidRPr="0023628C">
        <w:rPr>
          <w:sz w:val="20"/>
          <w:szCs w:val="20"/>
        </w:rPr>
        <w:t>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387E9A" w:rsidRPr="0023628C" w:rsidRDefault="00387E9A" w:rsidP="00387E9A">
      <w:pPr>
        <w:spacing w:after="120"/>
        <w:outlineLvl w:val="4"/>
        <w:rPr>
          <w:b/>
          <w:bCs/>
          <w:sz w:val="20"/>
          <w:szCs w:val="20"/>
        </w:rPr>
      </w:pPr>
      <w:r w:rsidRPr="0023628C">
        <w:rPr>
          <w:b/>
          <w:bCs/>
          <w:sz w:val="20"/>
          <w:szCs w:val="20"/>
        </w:rPr>
        <w:t>§ 60.674   </w:t>
      </w:r>
      <w:proofErr w:type="gramStart"/>
      <w:r w:rsidRPr="0023628C">
        <w:rPr>
          <w:b/>
          <w:bCs/>
          <w:sz w:val="20"/>
          <w:szCs w:val="20"/>
        </w:rPr>
        <w:t>Monitoring</w:t>
      </w:r>
      <w:proofErr w:type="gramEnd"/>
      <w:r w:rsidRPr="0023628C">
        <w:rPr>
          <w:b/>
          <w:bCs/>
          <w:sz w:val="20"/>
          <w:szCs w:val="20"/>
        </w:rPr>
        <w:t xml:space="preserve"> of operations.</w:t>
      </w:r>
    </w:p>
    <w:p w:rsidR="00387E9A" w:rsidRPr="0023628C" w:rsidRDefault="00387E9A" w:rsidP="00387E9A">
      <w:pPr>
        <w:spacing w:after="120"/>
        <w:ind w:left="360" w:hanging="360"/>
        <w:rPr>
          <w:sz w:val="20"/>
          <w:szCs w:val="20"/>
        </w:rPr>
      </w:pPr>
      <w:r>
        <w:rPr>
          <w:sz w:val="20"/>
          <w:szCs w:val="20"/>
        </w:rPr>
        <w:t>(a)</w:t>
      </w:r>
      <w:r>
        <w:rPr>
          <w:sz w:val="20"/>
          <w:szCs w:val="20"/>
        </w:rPr>
        <w:tab/>
      </w:r>
      <w:r w:rsidRPr="0023628C">
        <w:rPr>
          <w:sz w:val="20"/>
          <w:szCs w:val="20"/>
        </w:rPr>
        <w:t>The owner or operator of any affected facility subject to the provisions of this subpart which uses a wet scrubber to control emissions shall install, calibrate, maintain and operate the following monitoring devices:</w:t>
      </w:r>
    </w:p>
    <w:p w:rsidR="00387E9A" w:rsidRPr="0023628C" w:rsidRDefault="00387E9A" w:rsidP="00387E9A">
      <w:pPr>
        <w:spacing w:after="120"/>
        <w:ind w:left="720" w:hanging="360"/>
        <w:rPr>
          <w:sz w:val="20"/>
          <w:szCs w:val="20"/>
        </w:rPr>
      </w:pPr>
      <w:r>
        <w:rPr>
          <w:sz w:val="20"/>
          <w:szCs w:val="20"/>
        </w:rPr>
        <w:lastRenderedPageBreak/>
        <w:t>(1)</w:t>
      </w:r>
      <w:r>
        <w:rPr>
          <w:sz w:val="20"/>
          <w:szCs w:val="20"/>
        </w:rPr>
        <w:tab/>
      </w:r>
      <w:r w:rsidRPr="0023628C">
        <w:rPr>
          <w:sz w:val="20"/>
          <w:szCs w:val="20"/>
        </w:rPr>
        <w:t xml:space="preserve">A device for the continuous measurement of the pressure loss of the gas stream through the scrubber. The monitoring device must be certified by the manufacturer to be accurate within ±250 </w:t>
      </w:r>
      <w:proofErr w:type="spellStart"/>
      <w:proofErr w:type="gramStart"/>
      <w:r w:rsidRPr="0023628C">
        <w:rPr>
          <w:sz w:val="20"/>
          <w:szCs w:val="20"/>
        </w:rPr>
        <w:t>pascals</w:t>
      </w:r>
      <w:proofErr w:type="spellEnd"/>
      <w:proofErr w:type="gramEnd"/>
      <w:r w:rsidRPr="0023628C">
        <w:rPr>
          <w:sz w:val="20"/>
          <w:szCs w:val="20"/>
        </w:rPr>
        <w:t xml:space="preserve"> ±1 inch water gauge pressure and must be calibrated on an annual basis in accordance with manufacturer's instructions.</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387E9A" w:rsidRPr="0023628C" w:rsidRDefault="00387E9A" w:rsidP="00387E9A">
      <w:pPr>
        <w:spacing w:after="120"/>
        <w:ind w:left="360" w:hanging="360"/>
        <w:rPr>
          <w:sz w:val="20"/>
          <w:szCs w:val="20"/>
        </w:rPr>
      </w:pPr>
      <w:r>
        <w:rPr>
          <w:sz w:val="20"/>
          <w:szCs w:val="20"/>
        </w:rPr>
        <w:t>(b)</w:t>
      </w:r>
      <w:r>
        <w:rPr>
          <w:sz w:val="20"/>
          <w:szCs w:val="20"/>
        </w:rPr>
        <w:tab/>
      </w:r>
      <w:r w:rsidRPr="0023628C">
        <w:rPr>
          <w:sz w:val="20"/>
          <w:szCs w:val="20"/>
        </w:rPr>
        <w:t>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rsidR="00387E9A" w:rsidRPr="0023628C" w:rsidRDefault="00387E9A" w:rsidP="00387E9A">
      <w:pPr>
        <w:spacing w:after="120"/>
        <w:ind w:left="720" w:hanging="360"/>
        <w:rPr>
          <w:sz w:val="20"/>
          <w:szCs w:val="20"/>
        </w:rPr>
      </w:pPr>
      <w:r w:rsidRPr="0023628C">
        <w:rPr>
          <w:sz w:val="20"/>
          <w:szCs w:val="20"/>
        </w:rPr>
        <w:t>(1)</w:t>
      </w:r>
      <w:r>
        <w:rPr>
          <w:sz w:val="20"/>
          <w:szCs w:val="20"/>
        </w:rPr>
        <w:tab/>
      </w:r>
      <w:r w:rsidRPr="0023628C">
        <w:rPr>
          <w:sz w:val="20"/>
          <w:szCs w:val="20"/>
        </w:rPr>
        <w:t>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w:t>
      </w:r>
      <w:proofErr w:type="spellStart"/>
      <w:r w:rsidRPr="0023628C">
        <w:rPr>
          <w:sz w:val="20"/>
          <w:szCs w:val="20"/>
        </w:rPr>
        <w:t>i</w:t>
      </w:r>
      <w:proofErr w:type="spellEnd"/>
      <w:r w:rsidRPr="0023628C">
        <w:rPr>
          <w:sz w:val="20"/>
          <w:szCs w:val="20"/>
        </w:rPr>
        <w:t>) and (ii) of this section:</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The owner or operator of the affected facility designates which upstream water spray(s) will be periodically inspected at the time of the initial performance test required under §60.11 of this part and §60.675 of this subpart.</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rsidR="00387E9A" w:rsidRPr="0023628C" w:rsidRDefault="00387E9A" w:rsidP="00387E9A">
      <w:pPr>
        <w:spacing w:after="120"/>
        <w:ind w:left="360" w:hanging="360"/>
        <w:rPr>
          <w:sz w:val="20"/>
          <w:szCs w:val="20"/>
        </w:rPr>
      </w:pPr>
      <w:r>
        <w:rPr>
          <w:sz w:val="20"/>
          <w:szCs w:val="20"/>
        </w:rPr>
        <w:t>(c)</w:t>
      </w:r>
      <w:r>
        <w:rPr>
          <w:sz w:val="20"/>
          <w:szCs w:val="20"/>
        </w:rPr>
        <w:tab/>
      </w:r>
      <w:r w:rsidRPr="0023628C">
        <w:rPr>
          <w:sz w:val="20"/>
          <w:szCs w:val="20"/>
        </w:rPr>
        <w:t xml:space="preserve">Except as specified in paragraph (d) or (e) of this section, the owner or operator of any affected facility for which construction, modification, or reconstruction commenced on or after April 22, 2008, that uses a baghouse to control emissions must conduct quarterly 30-minute visible emissions inspections using EPA Method 22 (40 CFR part 60, Appendix A–7). The Method 22 (40 CFR part 60, Appendix A–7) test shall be conducted while the baghouse is operating. The test is successful if no visible emissions are observed. If any visible emissions are observed, the owner or operator of the affected facility must initiate corrective action within 24 hours to return the baghouse to normal operation. The owner or operator must record each Method 22 (40 CFR part 60, Appendix A–7) test, including the date and any corrective actions taken, in the logbook required under §60.676(b). The owner or operator of the affected facility may establish a different baghouse-specific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baghouse when it is in </w:t>
      </w:r>
      <w:r w:rsidRPr="0023628C">
        <w:rPr>
          <w:sz w:val="20"/>
          <w:szCs w:val="20"/>
        </w:rPr>
        <w:lastRenderedPageBreak/>
        <w:t>compliance with the applicable PM concentration limit in Table 2 of this subpart. The revised visible emissions success level must be incorporated into the permit for the affected facility.</w:t>
      </w:r>
    </w:p>
    <w:p w:rsidR="00387E9A" w:rsidRPr="0023628C" w:rsidRDefault="00387E9A" w:rsidP="00387E9A">
      <w:pPr>
        <w:spacing w:after="120"/>
        <w:ind w:left="360" w:hanging="360"/>
        <w:rPr>
          <w:sz w:val="20"/>
          <w:szCs w:val="20"/>
        </w:rPr>
      </w:pPr>
      <w:r>
        <w:rPr>
          <w:sz w:val="20"/>
          <w:szCs w:val="20"/>
        </w:rPr>
        <w:t>(d)</w:t>
      </w:r>
      <w:r>
        <w:rPr>
          <w:sz w:val="20"/>
          <w:szCs w:val="20"/>
        </w:rPr>
        <w:tab/>
      </w:r>
      <w:r w:rsidRPr="0023628C">
        <w:rPr>
          <w:sz w:val="20"/>
          <w:szCs w:val="20"/>
        </w:rPr>
        <w:t>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baghouse to control emissions may use a bag leak detection system. The owner or operator must install, operate, and maintain the bag leak detection system according to paragraphs (d</w:t>
      </w:r>
      <w:proofErr w:type="gramStart"/>
      <w:r w:rsidRPr="0023628C">
        <w:rPr>
          <w:sz w:val="20"/>
          <w:szCs w:val="20"/>
        </w:rPr>
        <w:t>)(</w:t>
      </w:r>
      <w:proofErr w:type="gramEnd"/>
      <w:r w:rsidRPr="0023628C">
        <w:rPr>
          <w:sz w:val="20"/>
          <w:szCs w:val="20"/>
        </w:rPr>
        <w:t>1) through (3) of this section.</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Each bag leak detection system must meet the specifications and requirements in paragraphs (d</w:t>
      </w:r>
      <w:proofErr w:type="gramStart"/>
      <w:r w:rsidRPr="0023628C">
        <w:rPr>
          <w:sz w:val="20"/>
          <w:szCs w:val="20"/>
        </w:rPr>
        <w:t>)(</w:t>
      </w:r>
      <w:proofErr w:type="gramEnd"/>
      <w:r w:rsidRPr="0023628C">
        <w:rPr>
          <w:sz w:val="20"/>
          <w:szCs w:val="20"/>
        </w:rPr>
        <w:t>1)(</w:t>
      </w:r>
      <w:proofErr w:type="spellStart"/>
      <w:r w:rsidRPr="0023628C">
        <w:rPr>
          <w:sz w:val="20"/>
          <w:szCs w:val="20"/>
        </w:rPr>
        <w:t>i</w:t>
      </w:r>
      <w:proofErr w:type="spellEnd"/>
      <w:r w:rsidRPr="0023628C">
        <w:rPr>
          <w:sz w:val="20"/>
          <w:szCs w:val="20"/>
        </w:rPr>
        <w:t>) through (viii) of this section.</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The bag leak detection system must be certified by the manufacturer to be capable of detecting PM emissions at concentrations of 1 milligram per dry standard cubic meter (0.00044 grains per actual cubic foot) or less.</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 xml:space="preserve">The bag leak detection system sensor must provide output of relative PM loadings. The owner or operator shall continuously record the output from the bag leak detection system using electronic or other means </w:t>
      </w:r>
      <w:proofErr w:type="gramStart"/>
      <w:r w:rsidRPr="0023628C">
        <w:rPr>
          <w:sz w:val="20"/>
          <w:szCs w:val="20"/>
        </w:rPr>
        <w:t xml:space="preserve">( </w:t>
      </w:r>
      <w:r w:rsidRPr="0023628C">
        <w:rPr>
          <w:i/>
          <w:iCs/>
          <w:sz w:val="20"/>
          <w:szCs w:val="20"/>
        </w:rPr>
        <w:t>e.g</w:t>
      </w:r>
      <w:proofErr w:type="gramEnd"/>
      <w:r w:rsidRPr="0023628C">
        <w:rPr>
          <w:i/>
          <w:iCs/>
          <w:sz w:val="20"/>
          <w:szCs w:val="20"/>
        </w:rPr>
        <w:t xml:space="preserve">. </w:t>
      </w:r>
      <w:r w:rsidRPr="0023628C">
        <w:rPr>
          <w:sz w:val="20"/>
          <w:szCs w:val="20"/>
        </w:rPr>
        <w:t>, using a strip chart recorder or a data logger).</w:t>
      </w:r>
    </w:p>
    <w:p w:rsidR="00387E9A" w:rsidRPr="0023628C" w:rsidRDefault="00387E9A" w:rsidP="00387E9A">
      <w:pPr>
        <w:spacing w:after="120"/>
        <w:ind w:left="1080" w:hanging="360"/>
        <w:rPr>
          <w:sz w:val="20"/>
          <w:szCs w:val="20"/>
        </w:rPr>
      </w:pPr>
      <w:r w:rsidRPr="0023628C">
        <w:rPr>
          <w:sz w:val="20"/>
          <w:szCs w:val="20"/>
        </w:rPr>
        <w:t>(iii)</w:t>
      </w:r>
      <w:r>
        <w:rPr>
          <w:sz w:val="20"/>
          <w:szCs w:val="20"/>
        </w:rPr>
        <w:tab/>
      </w:r>
      <w:r w:rsidRPr="0023628C">
        <w:rPr>
          <w:sz w:val="20"/>
          <w:szCs w:val="20"/>
        </w:rPr>
        <w:t>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rsidR="00387E9A" w:rsidRPr="0023628C" w:rsidRDefault="00387E9A" w:rsidP="00387E9A">
      <w:pPr>
        <w:spacing w:after="120"/>
        <w:ind w:left="1080" w:hanging="360"/>
        <w:rPr>
          <w:sz w:val="20"/>
          <w:szCs w:val="20"/>
        </w:rPr>
      </w:pPr>
      <w:proofErr w:type="gramStart"/>
      <w:r>
        <w:rPr>
          <w:sz w:val="20"/>
          <w:szCs w:val="20"/>
        </w:rPr>
        <w:t>(iv)</w:t>
      </w:r>
      <w:r>
        <w:rPr>
          <w:sz w:val="20"/>
          <w:szCs w:val="20"/>
        </w:rPr>
        <w:tab/>
      </w:r>
      <w:r w:rsidRPr="0023628C">
        <w:rPr>
          <w:sz w:val="20"/>
          <w:szCs w:val="20"/>
        </w:rPr>
        <w:t>In</w:t>
      </w:r>
      <w:proofErr w:type="gramEnd"/>
      <w:r w:rsidRPr="0023628C">
        <w:rPr>
          <w:sz w:val="20"/>
          <w:szCs w:val="20"/>
        </w:rPr>
        <w:t xml:space="preserve"> the initial adjustment of the bag leak detection system, the owner or operator must establish, at a minimum, the baseline output by adjusting the sensitivity (range) and the averaging period of the device, the alarm set points, and the alarm delay time.</w:t>
      </w:r>
    </w:p>
    <w:p w:rsidR="00387E9A" w:rsidRPr="0023628C" w:rsidRDefault="00387E9A" w:rsidP="00387E9A">
      <w:pPr>
        <w:spacing w:after="120"/>
        <w:ind w:left="1080" w:hanging="360"/>
        <w:rPr>
          <w:sz w:val="20"/>
          <w:szCs w:val="20"/>
        </w:rPr>
      </w:pPr>
      <w:r>
        <w:rPr>
          <w:sz w:val="20"/>
          <w:szCs w:val="20"/>
        </w:rPr>
        <w:t>(v)</w:t>
      </w:r>
      <w:r>
        <w:rPr>
          <w:sz w:val="20"/>
          <w:szCs w:val="20"/>
        </w:rPr>
        <w:tab/>
      </w:r>
      <w:r w:rsidRPr="0023628C">
        <w:rPr>
          <w:sz w:val="20"/>
          <w:szCs w:val="20"/>
        </w:rPr>
        <w:t>Following initial adjustment, the owner or operator shall not adjust the averaging period, alarm set point, or alarm delay time without approval from the Administrator or delegated authority except as provided in paragraph (d)(1)(vi) of this section.</w:t>
      </w:r>
    </w:p>
    <w:p w:rsidR="00387E9A" w:rsidRPr="0023628C" w:rsidRDefault="00387E9A" w:rsidP="00387E9A">
      <w:pPr>
        <w:spacing w:after="120"/>
        <w:ind w:left="1080" w:hanging="360"/>
        <w:rPr>
          <w:sz w:val="20"/>
          <w:szCs w:val="20"/>
        </w:rPr>
      </w:pPr>
      <w:r>
        <w:rPr>
          <w:sz w:val="20"/>
          <w:szCs w:val="20"/>
        </w:rPr>
        <w:t>(vi)</w:t>
      </w:r>
      <w:r>
        <w:rPr>
          <w:sz w:val="20"/>
          <w:szCs w:val="20"/>
        </w:rPr>
        <w:tab/>
      </w:r>
      <w:r w:rsidRPr="0023628C">
        <w:rPr>
          <w:sz w:val="20"/>
          <w:szCs w:val="20"/>
        </w:rPr>
        <w:t>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rsidR="00387E9A" w:rsidRPr="0023628C" w:rsidRDefault="00387E9A" w:rsidP="00387E9A">
      <w:pPr>
        <w:spacing w:after="120"/>
        <w:ind w:left="1080" w:hanging="360"/>
        <w:rPr>
          <w:sz w:val="20"/>
          <w:szCs w:val="20"/>
        </w:rPr>
      </w:pPr>
      <w:r w:rsidRPr="0023628C">
        <w:rPr>
          <w:sz w:val="20"/>
          <w:szCs w:val="20"/>
        </w:rPr>
        <w:t>(vii)</w:t>
      </w:r>
      <w:r>
        <w:rPr>
          <w:sz w:val="20"/>
          <w:szCs w:val="20"/>
        </w:rPr>
        <w:tab/>
      </w:r>
      <w:r w:rsidRPr="0023628C">
        <w:rPr>
          <w:sz w:val="20"/>
          <w:szCs w:val="20"/>
        </w:rPr>
        <w:t>The owner or operator must install the bag leak detection sensor downstream of the fabric filter.</w:t>
      </w:r>
    </w:p>
    <w:p w:rsidR="00387E9A" w:rsidRPr="0023628C" w:rsidRDefault="00387E9A" w:rsidP="00387E9A">
      <w:pPr>
        <w:spacing w:after="120"/>
        <w:ind w:left="1080" w:hanging="360"/>
        <w:rPr>
          <w:sz w:val="20"/>
          <w:szCs w:val="20"/>
        </w:rPr>
      </w:pPr>
      <w:r w:rsidRPr="0023628C">
        <w:rPr>
          <w:sz w:val="20"/>
          <w:szCs w:val="20"/>
        </w:rPr>
        <w:t>(viii)Where multiple detectors are required, the system's instrumentation and alarm may be shared among detectors.</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w:t>
      </w:r>
      <w:proofErr w:type="gramStart"/>
      <w:r w:rsidRPr="0023628C">
        <w:rPr>
          <w:sz w:val="20"/>
          <w:szCs w:val="20"/>
        </w:rPr>
        <w:t>)(</w:t>
      </w:r>
      <w:proofErr w:type="gramEnd"/>
      <w:r w:rsidRPr="0023628C">
        <w:rPr>
          <w:sz w:val="20"/>
          <w:szCs w:val="20"/>
        </w:rPr>
        <w:t>2)(</w:t>
      </w:r>
      <w:proofErr w:type="spellStart"/>
      <w:r w:rsidRPr="0023628C">
        <w:rPr>
          <w:sz w:val="20"/>
          <w:szCs w:val="20"/>
        </w:rPr>
        <w:t>i</w:t>
      </w:r>
      <w:proofErr w:type="spellEnd"/>
      <w:r w:rsidRPr="0023628C">
        <w:rPr>
          <w:sz w:val="20"/>
          <w:szCs w:val="20"/>
        </w:rPr>
        <w:t>) through (vi) of this section.</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Installation of the bag leak detection system;</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Initial and periodic adjustment of the bag leak detection system, including how the alarm set-point will be established;</w:t>
      </w:r>
    </w:p>
    <w:p w:rsidR="00387E9A" w:rsidRPr="0023628C" w:rsidRDefault="00387E9A" w:rsidP="00387E9A">
      <w:pPr>
        <w:spacing w:after="120"/>
        <w:ind w:left="1080" w:hanging="360"/>
        <w:rPr>
          <w:sz w:val="20"/>
          <w:szCs w:val="20"/>
        </w:rPr>
      </w:pPr>
      <w:r w:rsidRPr="0023628C">
        <w:rPr>
          <w:sz w:val="20"/>
          <w:szCs w:val="20"/>
        </w:rPr>
        <w:lastRenderedPageBreak/>
        <w:t>(iii)</w:t>
      </w:r>
      <w:r>
        <w:rPr>
          <w:sz w:val="20"/>
          <w:szCs w:val="20"/>
        </w:rPr>
        <w:tab/>
      </w:r>
      <w:r w:rsidRPr="0023628C">
        <w:rPr>
          <w:sz w:val="20"/>
          <w:szCs w:val="20"/>
        </w:rPr>
        <w:t>Operation of the bag leak detection system, including quality assurance procedures;</w:t>
      </w:r>
    </w:p>
    <w:p w:rsidR="00387E9A" w:rsidRPr="0023628C" w:rsidRDefault="00387E9A" w:rsidP="00387E9A">
      <w:pPr>
        <w:spacing w:after="120"/>
        <w:ind w:left="1080" w:hanging="360"/>
        <w:rPr>
          <w:sz w:val="20"/>
          <w:szCs w:val="20"/>
        </w:rPr>
      </w:pPr>
      <w:proofErr w:type="gramStart"/>
      <w:r w:rsidRPr="0023628C">
        <w:rPr>
          <w:sz w:val="20"/>
          <w:szCs w:val="20"/>
        </w:rPr>
        <w:t>(iv)</w:t>
      </w:r>
      <w:r>
        <w:rPr>
          <w:sz w:val="20"/>
          <w:szCs w:val="20"/>
        </w:rPr>
        <w:tab/>
      </w:r>
      <w:r w:rsidRPr="0023628C">
        <w:rPr>
          <w:sz w:val="20"/>
          <w:szCs w:val="20"/>
        </w:rPr>
        <w:t>How</w:t>
      </w:r>
      <w:proofErr w:type="gramEnd"/>
      <w:r w:rsidRPr="0023628C">
        <w:rPr>
          <w:sz w:val="20"/>
          <w:szCs w:val="20"/>
        </w:rPr>
        <w:t xml:space="preserve"> the bag leak detection system will be maintained, including a routine maintenance schedule and spare parts inventory list;</w:t>
      </w:r>
    </w:p>
    <w:p w:rsidR="00387E9A" w:rsidRPr="0023628C" w:rsidRDefault="00387E9A" w:rsidP="00387E9A">
      <w:pPr>
        <w:spacing w:after="120"/>
        <w:ind w:left="1080" w:hanging="360"/>
        <w:rPr>
          <w:sz w:val="20"/>
          <w:szCs w:val="20"/>
        </w:rPr>
      </w:pPr>
      <w:r>
        <w:rPr>
          <w:sz w:val="20"/>
          <w:szCs w:val="20"/>
        </w:rPr>
        <w:t>(v)</w:t>
      </w:r>
      <w:r>
        <w:rPr>
          <w:sz w:val="20"/>
          <w:szCs w:val="20"/>
        </w:rPr>
        <w:tab/>
      </w:r>
      <w:r w:rsidRPr="0023628C">
        <w:rPr>
          <w:sz w:val="20"/>
          <w:szCs w:val="20"/>
        </w:rPr>
        <w:t>How the bag leak detection system output will be recorded and stored; and</w:t>
      </w:r>
    </w:p>
    <w:p w:rsidR="00387E9A" w:rsidRPr="0023628C" w:rsidRDefault="00387E9A" w:rsidP="00387E9A">
      <w:pPr>
        <w:spacing w:after="120"/>
        <w:ind w:left="1080" w:hanging="360"/>
        <w:rPr>
          <w:sz w:val="20"/>
          <w:szCs w:val="20"/>
        </w:rPr>
      </w:pPr>
      <w:r>
        <w:rPr>
          <w:sz w:val="20"/>
          <w:szCs w:val="20"/>
        </w:rPr>
        <w:t>(vi)</w:t>
      </w:r>
      <w:r>
        <w:rPr>
          <w:sz w:val="20"/>
          <w:szCs w:val="20"/>
        </w:rPr>
        <w:tab/>
      </w:r>
      <w:r w:rsidRPr="0023628C">
        <w:rPr>
          <w:sz w:val="20"/>
          <w:szCs w:val="20"/>
        </w:rPr>
        <w:t>Corrective action procedures as specified in paragraph (d</w:t>
      </w:r>
      <w:proofErr w:type="gramStart"/>
      <w:r w:rsidRPr="0023628C">
        <w:rPr>
          <w:sz w:val="20"/>
          <w:szCs w:val="20"/>
        </w:rPr>
        <w:t>)(</w:t>
      </w:r>
      <w:proofErr w:type="gramEnd"/>
      <w:r w:rsidRPr="0023628C">
        <w:rPr>
          <w:sz w:val="20"/>
          <w:szCs w:val="20"/>
        </w:rPr>
        <w:t>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387E9A" w:rsidRPr="0023628C" w:rsidRDefault="00387E9A" w:rsidP="00387E9A">
      <w:pPr>
        <w:spacing w:after="120"/>
        <w:ind w:left="720" w:hanging="360"/>
        <w:rPr>
          <w:sz w:val="20"/>
          <w:szCs w:val="20"/>
        </w:rPr>
      </w:pPr>
      <w:r>
        <w:rPr>
          <w:sz w:val="20"/>
          <w:szCs w:val="20"/>
        </w:rPr>
        <w:t>(3)</w:t>
      </w:r>
      <w:r>
        <w:rPr>
          <w:sz w:val="20"/>
          <w:szCs w:val="20"/>
        </w:rPr>
        <w:tab/>
      </w:r>
      <w:r w:rsidRPr="0023628C">
        <w:rPr>
          <w:sz w:val="20"/>
          <w:szCs w:val="20"/>
        </w:rPr>
        <w:t>For each bag leak detection system, the owner or operator must initiate procedures to determine the cause of every alarm within 1 hour of the alarm. Except as provided in paragraph (d</w:t>
      </w:r>
      <w:proofErr w:type="gramStart"/>
      <w:r w:rsidRPr="0023628C">
        <w:rPr>
          <w:sz w:val="20"/>
          <w:szCs w:val="20"/>
        </w:rPr>
        <w:t>)(</w:t>
      </w:r>
      <w:proofErr w:type="gramEnd"/>
      <w:r w:rsidRPr="0023628C">
        <w:rPr>
          <w:sz w:val="20"/>
          <w:szCs w:val="20"/>
        </w:rPr>
        <w:t>2)(vi) of this section, the owner or operator must alleviate the cause of the alarm within 3 hours of the alarm by taking whatever corrective action(s) are necessary. Corrective actions may include, but are not limited to the following:</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Inspecting the fabric filter for air leaks, torn or broken bags or filter media, or any other condition that may cause an increase in PM emissions;</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Sealing off defective bags or filter media;</w:t>
      </w:r>
    </w:p>
    <w:p w:rsidR="00387E9A" w:rsidRPr="0023628C" w:rsidRDefault="00387E9A" w:rsidP="00387E9A">
      <w:pPr>
        <w:spacing w:after="120"/>
        <w:ind w:left="1080" w:hanging="360"/>
        <w:rPr>
          <w:sz w:val="20"/>
          <w:szCs w:val="20"/>
        </w:rPr>
      </w:pPr>
      <w:r w:rsidRPr="0023628C">
        <w:rPr>
          <w:sz w:val="20"/>
          <w:szCs w:val="20"/>
        </w:rPr>
        <w:t>(iii)</w:t>
      </w:r>
      <w:r>
        <w:rPr>
          <w:sz w:val="20"/>
          <w:szCs w:val="20"/>
        </w:rPr>
        <w:tab/>
      </w:r>
      <w:r w:rsidRPr="0023628C">
        <w:rPr>
          <w:sz w:val="20"/>
          <w:szCs w:val="20"/>
        </w:rPr>
        <w:t>Replacing defective bags or filter media or otherwise repairing the control device;</w:t>
      </w:r>
    </w:p>
    <w:p w:rsidR="00387E9A" w:rsidRPr="0023628C" w:rsidRDefault="00387E9A" w:rsidP="00387E9A">
      <w:pPr>
        <w:spacing w:after="120"/>
        <w:ind w:left="1080" w:hanging="360"/>
        <w:rPr>
          <w:sz w:val="20"/>
          <w:szCs w:val="20"/>
        </w:rPr>
      </w:pPr>
      <w:proofErr w:type="gramStart"/>
      <w:r>
        <w:rPr>
          <w:sz w:val="20"/>
          <w:szCs w:val="20"/>
        </w:rPr>
        <w:t>(iv)</w:t>
      </w:r>
      <w:r>
        <w:rPr>
          <w:sz w:val="20"/>
          <w:szCs w:val="20"/>
        </w:rPr>
        <w:tab/>
      </w:r>
      <w:r w:rsidRPr="0023628C">
        <w:rPr>
          <w:sz w:val="20"/>
          <w:szCs w:val="20"/>
        </w:rPr>
        <w:t>Sealing</w:t>
      </w:r>
      <w:proofErr w:type="gramEnd"/>
      <w:r w:rsidRPr="0023628C">
        <w:rPr>
          <w:sz w:val="20"/>
          <w:szCs w:val="20"/>
        </w:rPr>
        <w:t xml:space="preserve"> off a defective fabric filter compartment;</w:t>
      </w:r>
    </w:p>
    <w:p w:rsidR="00387E9A" w:rsidRPr="0023628C" w:rsidRDefault="00387E9A" w:rsidP="00387E9A">
      <w:pPr>
        <w:spacing w:after="120"/>
        <w:ind w:left="1080" w:hanging="360"/>
        <w:rPr>
          <w:sz w:val="20"/>
          <w:szCs w:val="20"/>
        </w:rPr>
      </w:pPr>
      <w:r>
        <w:rPr>
          <w:sz w:val="20"/>
          <w:szCs w:val="20"/>
        </w:rPr>
        <w:t>(v)</w:t>
      </w:r>
      <w:r>
        <w:rPr>
          <w:sz w:val="20"/>
          <w:szCs w:val="20"/>
        </w:rPr>
        <w:tab/>
      </w:r>
      <w:r w:rsidRPr="0023628C">
        <w:rPr>
          <w:sz w:val="20"/>
          <w:szCs w:val="20"/>
        </w:rPr>
        <w:t>Cleaning the bag leak detection system probe or otherwise repairing the bag leak detection system; or</w:t>
      </w:r>
    </w:p>
    <w:p w:rsidR="00387E9A" w:rsidRPr="0023628C" w:rsidRDefault="00387E9A" w:rsidP="00387E9A">
      <w:pPr>
        <w:spacing w:after="120"/>
        <w:ind w:left="1080" w:hanging="360"/>
        <w:rPr>
          <w:sz w:val="20"/>
          <w:szCs w:val="20"/>
        </w:rPr>
      </w:pPr>
      <w:proofErr w:type="gramStart"/>
      <w:r>
        <w:rPr>
          <w:sz w:val="20"/>
          <w:szCs w:val="20"/>
        </w:rPr>
        <w:t>(vi)</w:t>
      </w:r>
      <w:r>
        <w:rPr>
          <w:sz w:val="20"/>
          <w:szCs w:val="20"/>
        </w:rPr>
        <w:tab/>
      </w:r>
      <w:r w:rsidRPr="0023628C">
        <w:rPr>
          <w:sz w:val="20"/>
          <w:szCs w:val="20"/>
        </w:rPr>
        <w:t>Shutting</w:t>
      </w:r>
      <w:proofErr w:type="gramEnd"/>
      <w:r w:rsidRPr="0023628C">
        <w:rPr>
          <w:sz w:val="20"/>
          <w:szCs w:val="20"/>
        </w:rPr>
        <w:t xml:space="preserve"> down the process producing the PM emissions.</w:t>
      </w:r>
    </w:p>
    <w:p w:rsidR="00387E9A" w:rsidRPr="0023628C" w:rsidRDefault="00387E9A" w:rsidP="00387E9A">
      <w:pPr>
        <w:spacing w:after="120"/>
        <w:ind w:left="360" w:hanging="360"/>
        <w:rPr>
          <w:sz w:val="20"/>
          <w:szCs w:val="20"/>
        </w:rPr>
      </w:pPr>
      <w:r>
        <w:rPr>
          <w:sz w:val="20"/>
          <w:szCs w:val="20"/>
        </w:rPr>
        <w:t>(e)</w:t>
      </w:r>
      <w:r>
        <w:rPr>
          <w:sz w:val="20"/>
          <w:szCs w:val="20"/>
        </w:rPr>
        <w:tab/>
      </w:r>
      <w:r w:rsidRPr="0023628C">
        <w:rPr>
          <w:sz w:val="20"/>
          <w:szCs w:val="20"/>
        </w:rPr>
        <w:t>As an alternative to the periodic Method 22 (40 CFR part 60, Appendix A–7) visible emissions inspections specified in paragraph (c) of this section, the owner or operator of any affected facility that is subject to the requirements for processed stone handling operations in the Lime Manufacturing NESHAP (40 CFR part 63, subpart AAAAA) may follow the continuous compliance requirements in row 1 items (</w:t>
      </w:r>
      <w:proofErr w:type="spellStart"/>
      <w:r w:rsidRPr="0023628C">
        <w:rPr>
          <w:sz w:val="20"/>
          <w:szCs w:val="20"/>
        </w:rPr>
        <w:t>i</w:t>
      </w:r>
      <w:proofErr w:type="spellEnd"/>
      <w:r w:rsidRPr="0023628C">
        <w:rPr>
          <w:sz w:val="20"/>
          <w:szCs w:val="20"/>
        </w:rPr>
        <w:t>) through (iii) of Table 6 to Subpart AAAAA of 40 CFR part 63.</w:t>
      </w:r>
    </w:p>
    <w:p w:rsidR="00387E9A" w:rsidRPr="0023628C" w:rsidRDefault="00387E9A" w:rsidP="00387E9A">
      <w:pPr>
        <w:spacing w:after="120"/>
        <w:outlineLvl w:val="4"/>
        <w:rPr>
          <w:b/>
          <w:bCs/>
          <w:sz w:val="20"/>
          <w:szCs w:val="20"/>
        </w:rPr>
      </w:pPr>
      <w:r w:rsidRPr="0023628C">
        <w:rPr>
          <w:b/>
          <w:bCs/>
          <w:sz w:val="20"/>
          <w:szCs w:val="20"/>
        </w:rPr>
        <w:t>§ 60.675   Test methods and procedures.</w:t>
      </w:r>
    </w:p>
    <w:p w:rsidR="00387E9A" w:rsidRPr="0023628C" w:rsidRDefault="00387E9A" w:rsidP="00387E9A">
      <w:pPr>
        <w:spacing w:after="120"/>
        <w:ind w:left="360" w:hanging="360"/>
        <w:rPr>
          <w:sz w:val="20"/>
          <w:szCs w:val="20"/>
        </w:rPr>
      </w:pPr>
      <w:r>
        <w:rPr>
          <w:sz w:val="20"/>
          <w:szCs w:val="20"/>
        </w:rPr>
        <w:t>(a)</w:t>
      </w:r>
      <w:r>
        <w:rPr>
          <w:sz w:val="20"/>
          <w:szCs w:val="20"/>
        </w:rPr>
        <w:tab/>
      </w:r>
      <w:r w:rsidRPr="0023628C">
        <w:rPr>
          <w:sz w:val="20"/>
          <w:szCs w:val="20"/>
        </w:rPr>
        <w:t>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rsidR="00387E9A" w:rsidRPr="0023628C" w:rsidRDefault="00387E9A" w:rsidP="00387E9A">
      <w:pPr>
        <w:spacing w:after="120"/>
        <w:ind w:left="360" w:hanging="360"/>
        <w:rPr>
          <w:sz w:val="20"/>
          <w:szCs w:val="20"/>
        </w:rPr>
      </w:pPr>
      <w:r>
        <w:rPr>
          <w:sz w:val="20"/>
          <w:szCs w:val="20"/>
        </w:rPr>
        <w:t>(b)</w:t>
      </w:r>
      <w:r>
        <w:rPr>
          <w:sz w:val="20"/>
          <w:szCs w:val="20"/>
        </w:rPr>
        <w:tab/>
      </w:r>
      <w:r w:rsidRPr="0023628C">
        <w:rPr>
          <w:sz w:val="20"/>
          <w:szCs w:val="20"/>
        </w:rPr>
        <w:t>The owner or operator shall determine compliance with the PM standards in §60.672(a) as follows:</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Except as specified in paragraphs (e</w:t>
      </w:r>
      <w:proofErr w:type="gramStart"/>
      <w:r w:rsidRPr="0023628C">
        <w:rPr>
          <w:sz w:val="20"/>
          <w:szCs w:val="20"/>
        </w:rPr>
        <w:t>)(</w:t>
      </w:r>
      <w:proofErr w:type="gramEnd"/>
      <w:r w:rsidRPr="0023628C">
        <w:rPr>
          <w:sz w:val="20"/>
          <w:szCs w:val="20"/>
        </w:rPr>
        <w:t xml:space="preserve">3) and (4) of this section, Method 5 of Appendix A–3 of this part or Method 17 of Appendix A–6 of this part shall be used to determine the particulate matter concentration. The sample volume shall be at least 1.70 </w:t>
      </w:r>
      <w:proofErr w:type="spellStart"/>
      <w:r w:rsidRPr="0023628C">
        <w:rPr>
          <w:sz w:val="20"/>
          <w:szCs w:val="20"/>
        </w:rPr>
        <w:t>dscm</w:t>
      </w:r>
      <w:proofErr w:type="spellEnd"/>
      <w:r w:rsidRPr="0023628C">
        <w:rPr>
          <w:sz w:val="20"/>
          <w:szCs w:val="20"/>
        </w:rPr>
        <w:t xml:space="preserve"> (60 </w:t>
      </w:r>
      <w:proofErr w:type="spellStart"/>
      <w:r w:rsidRPr="0023628C">
        <w:rPr>
          <w:sz w:val="20"/>
          <w:szCs w:val="20"/>
        </w:rPr>
        <w:t>dscf</w:t>
      </w:r>
      <w:proofErr w:type="spellEnd"/>
      <w:r w:rsidRPr="0023628C">
        <w:rPr>
          <w:sz w:val="20"/>
          <w:szCs w:val="20"/>
        </w:rPr>
        <w:t xml:space="preserve">). </w:t>
      </w:r>
      <w:proofErr w:type="gramStart"/>
      <w:r w:rsidRPr="0023628C">
        <w:rPr>
          <w:sz w:val="20"/>
          <w:szCs w:val="20"/>
        </w:rPr>
        <w:t xml:space="preserve">For Method 5 (40 CFR part 60, Appendix A–3), if the gas stream being sampled is at ambient temperature, the sampling probe and filter may be operated </w:t>
      </w:r>
      <w:r w:rsidRPr="0023628C">
        <w:rPr>
          <w:sz w:val="20"/>
          <w:szCs w:val="20"/>
        </w:rPr>
        <w:lastRenderedPageBreak/>
        <w:t>without heaters.</w:t>
      </w:r>
      <w:proofErr w:type="gramEnd"/>
      <w:r w:rsidRPr="0023628C">
        <w:rPr>
          <w:sz w:val="20"/>
          <w:szCs w:val="20"/>
        </w:rPr>
        <w:t xml:space="preserve"> If the gas stream is above ambient temperature, the sampling probe and filter may be operated at a temperature high enough, but no higher than 121 °C (250 °F), to prevent water condensation on the filter.</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Method 9 of Appendix A–4 of this part and the procedures in §60.11 shall be used to determine opacity.</w:t>
      </w:r>
    </w:p>
    <w:p w:rsidR="00387E9A" w:rsidRDefault="00387E9A" w:rsidP="00387E9A">
      <w:pPr>
        <w:spacing w:after="120"/>
        <w:ind w:left="360" w:hanging="360"/>
        <w:rPr>
          <w:sz w:val="20"/>
          <w:szCs w:val="20"/>
        </w:rPr>
      </w:pPr>
      <w:r w:rsidRPr="0023628C">
        <w:rPr>
          <w:sz w:val="20"/>
          <w:szCs w:val="20"/>
        </w:rPr>
        <w:t>(c)</w:t>
      </w:r>
    </w:p>
    <w:p w:rsidR="00387E9A" w:rsidRPr="0023628C" w:rsidRDefault="00387E9A" w:rsidP="00387E9A">
      <w:pPr>
        <w:spacing w:after="120"/>
        <w:ind w:left="720" w:hanging="360"/>
        <w:rPr>
          <w:sz w:val="20"/>
          <w:szCs w:val="20"/>
        </w:rPr>
      </w:pPr>
      <w:r w:rsidRPr="0023628C">
        <w:rPr>
          <w:sz w:val="20"/>
          <w:szCs w:val="20"/>
        </w:rPr>
        <w:t>(1)</w:t>
      </w:r>
      <w:r>
        <w:rPr>
          <w:sz w:val="20"/>
          <w:szCs w:val="20"/>
        </w:rPr>
        <w:tab/>
      </w:r>
      <w:r w:rsidRPr="0023628C">
        <w:rPr>
          <w:sz w:val="20"/>
          <w:szCs w:val="20"/>
        </w:rPr>
        <w:t>In determining compliance with the particulate matter standards in §60.672(b) or §60.672(e</w:t>
      </w:r>
      <w:proofErr w:type="gramStart"/>
      <w:r w:rsidRPr="0023628C">
        <w:rPr>
          <w:sz w:val="20"/>
          <w:szCs w:val="20"/>
        </w:rPr>
        <w:t>)(</w:t>
      </w:r>
      <w:proofErr w:type="gramEnd"/>
      <w:r w:rsidRPr="0023628C">
        <w:rPr>
          <w:sz w:val="20"/>
          <w:szCs w:val="20"/>
        </w:rPr>
        <w:t>1), the owner or operator shall use Method 9 of Appendix A–4 of this part and the procedures in §60.11, with the following additions:</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The minimum distance between the observer and the emission source shall be 4.57 meters (15 feet).</w:t>
      </w:r>
    </w:p>
    <w:p w:rsidR="00387E9A" w:rsidRPr="0023628C" w:rsidRDefault="00387E9A" w:rsidP="00387E9A">
      <w:pPr>
        <w:spacing w:after="120"/>
        <w:ind w:left="1080" w:hanging="360"/>
        <w:rPr>
          <w:sz w:val="20"/>
          <w:szCs w:val="20"/>
        </w:rPr>
      </w:pPr>
      <w:r w:rsidRPr="0023628C">
        <w:rPr>
          <w:sz w:val="20"/>
          <w:szCs w:val="20"/>
        </w:rPr>
        <w:t>(i</w:t>
      </w:r>
      <w:r>
        <w:rPr>
          <w:sz w:val="20"/>
          <w:szCs w:val="20"/>
        </w:rPr>
        <w:t>i)</w:t>
      </w:r>
      <w:r>
        <w:rPr>
          <w:sz w:val="20"/>
          <w:szCs w:val="20"/>
        </w:rPr>
        <w:tab/>
      </w:r>
      <w:r w:rsidRPr="0023628C">
        <w:rPr>
          <w:sz w:val="20"/>
          <w:szCs w:val="20"/>
        </w:rPr>
        <w:t xml:space="preserve">The observer shall, when possible, select a position that minimizes interference from other fugitive emission sources </w:t>
      </w:r>
      <w:proofErr w:type="gramStart"/>
      <w:r w:rsidRPr="0023628C">
        <w:rPr>
          <w:sz w:val="20"/>
          <w:szCs w:val="20"/>
        </w:rPr>
        <w:t xml:space="preserve">( </w:t>
      </w:r>
      <w:r w:rsidRPr="0023628C">
        <w:rPr>
          <w:i/>
          <w:iCs/>
          <w:sz w:val="20"/>
          <w:szCs w:val="20"/>
        </w:rPr>
        <w:t>e.g</w:t>
      </w:r>
      <w:proofErr w:type="gramEnd"/>
      <w:r w:rsidRPr="0023628C">
        <w:rPr>
          <w:i/>
          <w:iCs/>
          <w:sz w:val="20"/>
          <w:szCs w:val="20"/>
        </w:rPr>
        <w:t xml:space="preserve">., </w:t>
      </w:r>
      <w:r w:rsidRPr="0023628C">
        <w:rPr>
          <w:sz w:val="20"/>
          <w:szCs w:val="20"/>
        </w:rPr>
        <w:t>road dust). The required observer position relative to the sun (Method 9 of Appendix A–4 of this part, Section 2.1) must be followed.</w:t>
      </w:r>
    </w:p>
    <w:p w:rsidR="00387E9A" w:rsidRPr="0023628C" w:rsidRDefault="00387E9A" w:rsidP="00387E9A">
      <w:pPr>
        <w:spacing w:after="120"/>
        <w:ind w:left="1080" w:hanging="360"/>
        <w:rPr>
          <w:sz w:val="20"/>
          <w:szCs w:val="20"/>
        </w:rPr>
      </w:pPr>
      <w:r>
        <w:rPr>
          <w:sz w:val="20"/>
          <w:szCs w:val="20"/>
        </w:rPr>
        <w:t>(iii)</w:t>
      </w:r>
      <w:r>
        <w:rPr>
          <w:sz w:val="20"/>
          <w:szCs w:val="20"/>
        </w:rPr>
        <w:tab/>
      </w:r>
      <w:r w:rsidRPr="0023628C">
        <w:rPr>
          <w:sz w:val="20"/>
          <w:szCs w:val="20"/>
        </w:rPr>
        <w:t>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387E9A" w:rsidRDefault="00387E9A" w:rsidP="00387E9A">
      <w:pPr>
        <w:spacing w:after="120"/>
        <w:ind w:left="720" w:hanging="360"/>
        <w:rPr>
          <w:sz w:val="20"/>
          <w:szCs w:val="20"/>
        </w:rPr>
      </w:pPr>
      <w:r w:rsidRPr="0023628C">
        <w:rPr>
          <w:sz w:val="20"/>
          <w:szCs w:val="20"/>
        </w:rPr>
        <w:t>(2)</w:t>
      </w:r>
    </w:p>
    <w:p w:rsidR="00387E9A" w:rsidRPr="0023628C" w:rsidRDefault="00387E9A" w:rsidP="00387E9A">
      <w:pPr>
        <w:spacing w:after="120"/>
        <w:ind w:left="1080" w:hanging="360"/>
        <w:rPr>
          <w:sz w:val="20"/>
          <w:szCs w:val="20"/>
        </w:rPr>
      </w:pPr>
      <w:r w:rsidRPr="0023628C">
        <w:rPr>
          <w:sz w:val="20"/>
          <w:szCs w:val="20"/>
        </w:rPr>
        <w:t>(</w:t>
      </w:r>
      <w:proofErr w:type="spellStart"/>
      <w:r w:rsidRPr="0023628C">
        <w:rPr>
          <w:sz w:val="20"/>
          <w:szCs w:val="20"/>
        </w:rPr>
        <w:t>i</w:t>
      </w:r>
      <w:proofErr w:type="spellEnd"/>
      <w:r w:rsidRPr="0023628C">
        <w:rPr>
          <w:sz w:val="20"/>
          <w:szCs w:val="20"/>
        </w:rPr>
        <w:t>)</w:t>
      </w:r>
      <w:r>
        <w:rPr>
          <w:sz w:val="20"/>
          <w:szCs w:val="20"/>
        </w:rPr>
        <w:tab/>
      </w:r>
      <w:r w:rsidRPr="0023628C">
        <w:rPr>
          <w:sz w:val="20"/>
          <w:szCs w:val="20"/>
        </w:rPr>
        <w:t>In determining compliance with the opacity of stack emissions from any baghouse that controls emissions only from an individual enclosed storage bin under §60.672(f) of this subpart, using Method 9 (40 CFR part 60, Appendix A–4), the duration of the Method 9 (40 CFR part 60, Appendix A–4) observations shall be 1 hour (ten 6-minute averages).</w:t>
      </w:r>
    </w:p>
    <w:p w:rsidR="00387E9A" w:rsidRPr="0023628C" w:rsidRDefault="00387E9A" w:rsidP="00387E9A">
      <w:pPr>
        <w:spacing w:after="120"/>
        <w:ind w:left="1080" w:hanging="360"/>
        <w:rPr>
          <w:sz w:val="20"/>
          <w:szCs w:val="20"/>
        </w:rPr>
      </w:pPr>
      <w:r w:rsidRPr="0023628C">
        <w:rPr>
          <w:sz w:val="20"/>
          <w:szCs w:val="20"/>
        </w:rPr>
        <w:t>(i</w:t>
      </w:r>
      <w:r>
        <w:rPr>
          <w:sz w:val="20"/>
          <w:szCs w:val="20"/>
        </w:rPr>
        <w:t>i)</w:t>
      </w:r>
      <w:r>
        <w:rPr>
          <w:sz w:val="20"/>
          <w:szCs w:val="20"/>
        </w:rPr>
        <w:tab/>
      </w:r>
      <w:r w:rsidRPr="0023628C">
        <w:rPr>
          <w:sz w:val="20"/>
          <w:szCs w:val="20"/>
        </w:rPr>
        <w:t xml:space="preserve">The duration of the Method 9 (40 CFR part 60, Appendix A–4) observations may be reduced to the duration the affected facility operates (but not less than 30 minutes) for </w:t>
      </w:r>
      <w:proofErr w:type="spellStart"/>
      <w:r w:rsidRPr="0023628C">
        <w:rPr>
          <w:sz w:val="20"/>
          <w:szCs w:val="20"/>
        </w:rPr>
        <w:t>baghouses</w:t>
      </w:r>
      <w:proofErr w:type="spellEnd"/>
      <w:r w:rsidRPr="0023628C">
        <w:rPr>
          <w:sz w:val="20"/>
          <w:szCs w:val="20"/>
        </w:rPr>
        <w:t xml:space="preserve"> that control storage bins or enclosed truck or railcar loading stations that operate for less than 1 hour at a time.</w:t>
      </w:r>
    </w:p>
    <w:p w:rsidR="00387E9A" w:rsidRPr="0023628C" w:rsidRDefault="00387E9A" w:rsidP="00387E9A">
      <w:pPr>
        <w:spacing w:after="120"/>
        <w:ind w:left="720" w:hanging="360"/>
        <w:rPr>
          <w:sz w:val="20"/>
          <w:szCs w:val="20"/>
        </w:rPr>
      </w:pPr>
      <w:r>
        <w:rPr>
          <w:sz w:val="20"/>
          <w:szCs w:val="20"/>
        </w:rPr>
        <w:t>(3)</w:t>
      </w:r>
      <w:r>
        <w:rPr>
          <w:sz w:val="20"/>
          <w:szCs w:val="20"/>
        </w:rPr>
        <w:tab/>
      </w:r>
      <w:r w:rsidRPr="0023628C">
        <w:rPr>
          <w:sz w:val="20"/>
          <w:szCs w:val="20"/>
        </w:rPr>
        <w:t>When determining compliance with the fugitive emissions standard for any affected facility described under §60.672(b) or §60.672(e</w:t>
      </w:r>
      <w:proofErr w:type="gramStart"/>
      <w:r w:rsidRPr="0023628C">
        <w:rPr>
          <w:sz w:val="20"/>
          <w:szCs w:val="20"/>
        </w:rPr>
        <w:t>)(</w:t>
      </w:r>
      <w:proofErr w:type="gramEnd"/>
      <w:r w:rsidRPr="0023628C">
        <w:rPr>
          <w:sz w:val="20"/>
          <w:szCs w:val="20"/>
        </w:rPr>
        <w:t>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rsidR="00387E9A" w:rsidRPr="0023628C" w:rsidRDefault="00387E9A" w:rsidP="00387E9A">
      <w:pPr>
        <w:spacing w:after="120"/>
        <w:ind w:left="360" w:hanging="360"/>
        <w:rPr>
          <w:sz w:val="20"/>
          <w:szCs w:val="20"/>
        </w:rPr>
      </w:pPr>
      <w:r>
        <w:rPr>
          <w:sz w:val="20"/>
          <w:szCs w:val="20"/>
        </w:rPr>
        <w:t>(d)</w:t>
      </w:r>
      <w:r>
        <w:rPr>
          <w:sz w:val="20"/>
          <w:szCs w:val="20"/>
        </w:rPr>
        <w:tab/>
      </w:r>
      <w:r w:rsidRPr="0023628C">
        <w:rPr>
          <w:sz w:val="20"/>
          <w:szCs w:val="20"/>
        </w:rPr>
        <w:t>To demonstrate compliance with the fugitive emission limits for buildings specified in §60.672(e</w:t>
      </w:r>
      <w:proofErr w:type="gramStart"/>
      <w:r w:rsidRPr="0023628C">
        <w:rPr>
          <w:sz w:val="20"/>
          <w:szCs w:val="20"/>
        </w:rPr>
        <w:t>)(</w:t>
      </w:r>
      <w:proofErr w:type="gramEnd"/>
      <w:r w:rsidRPr="0023628C">
        <w:rPr>
          <w:sz w:val="20"/>
          <w:szCs w:val="20"/>
        </w:rPr>
        <w:t>1), the owner or operator must complete the testing specified in paragraph (d)(1) and (2) of this section. Performance tests must be conducted while all affected facilities inside the building are operating.</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 xml:space="preserve">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building before April 22, 2008, then the </w:t>
      </w:r>
      <w:r w:rsidRPr="0023628C">
        <w:rPr>
          <w:sz w:val="20"/>
          <w:szCs w:val="20"/>
        </w:rPr>
        <w:lastRenderedPageBreak/>
        <w:t>owner or operator must conduct an initial Method 9 (40 CFR part 60, Appendix A–4) performance test according to this section and §60.11 to show compliance with the opacity limit in §60.672(e)(1).</w:t>
      </w:r>
    </w:p>
    <w:p w:rsidR="00387E9A" w:rsidRPr="0023628C" w:rsidRDefault="00387E9A" w:rsidP="00387E9A">
      <w:pPr>
        <w:spacing w:after="120"/>
        <w:ind w:left="360" w:hanging="360"/>
        <w:rPr>
          <w:sz w:val="20"/>
          <w:szCs w:val="20"/>
        </w:rPr>
      </w:pPr>
      <w:r>
        <w:rPr>
          <w:sz w:val="20"/>
          <w:szCs w:val="20"/>
        </w:rPr>
        <w:t>(e)</w:t>
      </w:r>
      <w:r>
        <w:rPr>
          <w:sz w:val="20"/>
          <w:szCs w:val="20"/>
        </w:rPr>
        <w:tab/>
      </w:r>
      <w:r w:rsidRPr="0023628C">
        <w:rPr>
          <w:sz w:val="20"/>
          <w:szCs w:val="20"/>
        </w:rPr>
        <w:t>The owner or operator may use the following as alternatives to the reference methods and procedures specified in this section:</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Use for the combined emission stream the highest fugitive opacity standard applicable to any of the individual affected facilities contributing to the emissions stream.</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Separate the emissions so that the opacity of emissions from each affected facility can be read.</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 xml:space="preserve">A single visible emission observer may conduct visible emission observations for up to three fugitive, </w:t>
      </w:r>
      <w:proofErr w:type="gramStart"/>
      <w:r w:rsidRPr="0023628C">
        <w:rPr>
          <w:sz w:val="20"/>
          <w:szCs w:val="20"/>
        </w:rPr>
        <w:t>stack</w:t>
      </w:r>
      <w:proofErr w:type="gramEnd"/>
      <w:r w:rsidRPr="0023628C">
        <w:rPr>
          <w:sz w:val="20"/>
          <w:szCs w:val="20"/>
        </w:rPr>
        <w:t>, or vent emission points within a 15-second interval if the following conditions are met:</w:t>
      </w:r>
    </w:p>
    <w:p w:rsidR="00387E9A" w:rsidRPr="0023628C" w:rsidRDefault="00387E9A" w:rsidP="00387E9A">
      <w:pPr>
        <w:spacing w:after="120"/>
        <w:ind w:left="72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No more than three emission points may be read concurrently.</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All three emission points must be within a 70 degree viewing sector or angle in front of the observer such that the proper sun position can be maintained for all three points.</w:t>
      </w:r>
    </w:p>
    <w:p w:rsidR="00387E9A" w:rsidRPr="0023628C" w:rsidRDefault="00387E9A" w:rsidP="00387E9A">
      <w:pPr>
        <w:spacing w:after="120"/>
        <w:ind w:left="1080" w:hanging="360"/>
        <w:rPr>
          <w:sz w:val="20"/>
          <w:szCs w:val="20"/>
        </w:rPr>
      </w:pPr>
      <w:r w:rsidRPr="0023628C">
        <w:rPr>
          <w:sz w:val="20"/>
          <w:szCs w:val="20"/>
        </w:rPr>
        <w:t>(iii)</w:t>
      </w:r>
      <w:r>
        <w:rPr>
          <w:sz w:val="20"/>
          <w:szCs w:val="20"/>
        </w:rPr>
        <w:tab/>
      </w:r>
      <w:r w:rsidRPr="0023628C">
        <w:rPr>
          <w:sz w:val="20"/>
          <w:szCs w:val="20"/>
        </w:rPr>
        <w:t>If an opacity reading for any one of the three emission points equals or exceeds the applicable standard, then the observer must stop taking readings for the other two points and continue reading just that single point.</w:t>
      </w:r>
    </w:p>
    <w:p w:rsidR="00387E9A" w:rsidRPr="0023628C" w:rsidRDefault="00387E9A" w:rsidP="00387E9A">
      <w:pPr>
        <w:spacing w:after="120"/>
        <w:ind w:left="720" w:hanging="360"/>
        <w:rPr>
          <w:sz w:val="20"/>
          <w:szCs w:val="20"/>
        </w:rPr>
      </w:pPr>
      <w:r>
        <w:rPr>
          <w:sz w:val="20"/>
          <w:szCs w:val="20"/>
        </w:rPr>
        <w:t>(3)</w:t>
      </w:r>
      <w:r>
        <w:rPr>
          <w:sz w:val="20"/>
          <w:szCs w:val="20"/>
        </w:rPr>
        <w:tab/>
      </w:r>
      <w:r w:rsidRPr="0023628C">
        <w:rPr>
          <w:sz w:val="20"/>
          <w:szCs w:val="20"/>
        </w:rPr>
        <w:t>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rsidR="00387E9A" w:rsidRPr="0023628C" w:rsidRDefault="00387E9A" w:rsidP="00387E9A">
      <w:pPr>
        <w:spacing w:after="120"/>
        <w:ind w:left="720" w:hanging="360"/>
        <w:rPr>
          <w:sz w:val="20"/>
          <w:szCs w:val="20"/>
        </w:rPr>
      </w:pPr>
      <w:r>
        <w:rPr>
          <w:sz w:val="20"/>
          <w:szCs w:val="20"/>
        </w:rPr>
        <w:t>(4)</w:t>
      </w:r>
      <w:r>
        <w:rPr>
          <w:sz w:val="20"/>
          <w:szCs w:val="20"/>
        </w:rPr>
        <w:tab/>
      </w:r>
      <w:r w:rsidRPr="0023628C">
        <w:rPr>
          <w:sz w:val="20"/>
          <w:szCs w:val="20"/>
        </w:rPr>
        <w:t xml:space="preserve">In some cases, velocities of exhaust gases from building vents may be too low to measure accurately with the type S </w:t>
      </w:r>
      <w:proofErr w:type="spellStart"/>
      <w:r w:rsidRPr="0023628C">
        <w:rPr>
          <w:sz w:val="20"/>
          <w:szCs w:val="20"/>
        </w:rPr>
        <w:t>pitot</w:t>
      </w:r>
      <w:proofErr w:type="spellEnd"/>
      <w:r w:rsidRPr="0023628C">
        <w:rPr>
          <w:sz w:val="20"/>
          <w:szCs w:val="20"/>
        </w:rPr>
        <w:t xml:space="preserve"> tube specified in EPA Method 2 of Appendix A–1 of this part [ </w:t>
      </w:r>
      <w:r w:rsidRPr="0023628C">
        <w:rPr>
          <w:i/>
          <w:iCs/>
          <w:sz w:val="20"/>
          <w:szCs w:val="20"/>
        </w:rPr>
        <w:t xml:space="preserve">i.e., </w:t>
      </w:r>
      <w:r w:rsidRPr="0023628C">
        <w:rPr>
          <w:sz w:val="20"/>
          <w:szCs w:val="20"/>
        </w:rPr>
        <w:t>velocity head &lt;1.3 mm H</w:t>
      </w:r>
      <w:r w:rsidRPr="0023628C">
        <w:rPr>
          <w:sz w:val="20"/>
          <w:szCs w:val="20"/>
          <w:vertAlign w:val="subscript"/>
        </w:rPr>
        <w:t>2</w:t>
      </w:r>
      <w:r w:rsidRPr="0023628C">
        <w:rPr>
          <w:sz w:val="20"/>
          <w:szCs w:val="20"/>
        </w:rPr>
        <w:t>O (0.05 in. H</w:t>
      </w:r>
      <w:r w:rsidRPr="0023628C">
        <w:rPr>
          <w:sz w:val="20"/>
          <w:szCs w:val="20"/>
          <w:vertAlign w:val="subscript"/>
        </w:rPr>
        <w:t>2</w:t>
      </w:r>
      <w:r w:rsidRPr="0023628C">
        <w:rPr>
          <w:sz w:val="20"/>
          <w:szCs w:val="20"/>
        </w:rPr>
        <w:t xml:space="preserve">O)] and referred to in EPA Method 5 of Appendix A–3 of this part. For these conditions, the owner or operator may determine the average gas flow rate produced by the power fans </w:t>
      </w:r>
      <w:proofErr w:type="gramStart"/>
      <w:r w:rsidRPr="0023628C">
        <w:rPr>
          <w:sz w:val="20"/>
          <w:szCs w:val="20"/>
        </w:rPr>
        <w:t xml:space="preserve">( </w:t>
      </w:r>
      <w:r w:rsidRPr="0023628C">
        <w:rPr>
          <w:i/>
          <w:iCs/>
          <w:sz w:val="20"/>
          <w:szCs w:val="20"/>
        </w:rPr>
        <w:t>e.g</w:t>
      </w:r>
      <w:proofErr w:type="gramEnd"/>
      <w:r w:rsidRPr="0023628C">
        <w:rPr>
          <w:i/>
          <w:iCs/>
          <w:sz w:val="20"/>
          <w:szCs w:val="20"/>
        </w:rPr>
        <w:t xml:space="preserve">., </w:t>
      </w:r>
      <w:r w:rsidRPr="0023628C">
        <w:rPr>
          <w:sz w:val="20"/>
          <w:szCs w:val="20"/>
        </w:rPr>
        <w:t xml:space="preserve">from vendor-supplied fan curves) to the building vent. The owner or operator may calculate the average gas velocity at the building vent measurement site using Equation 1 of this section and use this average velocity in determining and maintaining </w:t>
      </w:r>
      <w:proofErr w:type="spellStart"/>
      <w:r w:rsidRPr="0023628C">
        <w:rPr>
          <w:sz w:val="20"/>
          <w:szCs w:val="20"/>
        </w:rPr>
        <w:t>isokinetic</w:t>
      </w:r>
      <w:proofErr w:type="spellEnd"/>
      <w:r w:rsidRPr="0023628C">
        <w:rPr>
          <w:sz w:val="20"/>
          <w:szCs w:val="20"/>
        </w:rPr>
        <w:t xml:space="preserve"> sampling rates.</w:t>
      </w:r>
    </w:p>
    <w:p w:rsidR="00387E9A" w:rsidRPr="0023628C" w:rsidRDefault="00387E9A" w:rsidP="00387E9A">
      <w:pPr>
        <w:spacing w:after="120"/>
        <w:jc w:val="center"/>
        <w:rPr>
          <w:sz w:val="20"/>
          <w:szCs w:val="20"/>
        </w:rPr>
      </w:pPr>
      <w:r>
        <w:rPr>
          <w:noProof/>
          <w:sz w:val="20"/>
          <w:szCs w:val="20"/>
        </w:rPr>
        <w:drawing>
          <wp:inline distT="0" distB="0" distL="0" distR="0">
            <wp:extent cx="1034415" cy="391795"/>
            <wp:effectExtent l="19050" t="0" r="0" b="0"/>
            <wp:docPr id="1" name="Picture 1" descr="er28ap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28ap09"/>
                    <pic:cNvPicPr>
                      <a:picLocks noChangeAspect="1" noChangeArrowheads="1"/>
                    </pic:cNvPicPr>
                  </pic:nvPicPr>
                  <pic:blipFill>
                    <a:blip r:embed="rId6" cstate="print"/>
                    <a:srcRect/>
                    <a:stretch>
                      <a:fillRect/>
                    </a:stretch>
                  </pic:blipFill>
                  <pic:spPr bwMode="auto">
                    <a:xfrm>
                      <a:off x="0" y="0"/>
                      <a:ext cx="1034415" cy="391795"/>
                    </a:xfrm>
                    <a:prstGeom prst="rect">
                      <a:avLst/>
                    </a:prstGeom>
                    <a:noFill/>
                    <a:ln w="9525">
                      <a:noFill/>
                      <a:miter lim="800000"/>
                      <a:headEnd/>
                      <a:tailEnd/>
                    </a:ln>
                  </pic:spPr>
                </pic:pic>
              </a:graphicData>
            </a:graphic>
          </wp:inline>
        </w:drawing>
      </w:r>
    </w:p>
    <w:p w:rsidR="00387E9A" w:rsidRPr="0023628C" w:rsidRDefault="00387E9A" w:rsidP="00387E9A">
      <w:pPr>
        <w:spacing w:after="120"/>
        <w:ind w:left="360"/>
        <w:rPr>
          <w:sz w:val="20"/>
          <w:szCs w:val="20"/>
        </w:rPr>
      </w:pPr>
      <w:r w:rsidRPr="0023628C">
        <w:rPr>
          <w:sz w:val="20"/>
          <w:szCs w:val="20"/>
        </w:rPr>
        <w:t>Where:</w:t>
      </w:r>
    </w:p>
    <w:p w:rsidR="00387E9A" w:rsidRPr="0023628C" w:rsidRDefault="00387E9A" w:rsidP="00387E9A">
      <w:pPr>
        <w:spacing w:after="120"/>
        <w:ind w:left="360"/>
        <w:rPr>
          <w:sz w:val="20"/>
          <w:szCs w:val="20"/>
        </w:rPr>
      </w:pPr>
      <w:proofErr w:type="spellStart"/>
      <w:proofErr w:type="gramStart"/>
      <w:r w:rsidRPr="0023628C">
        <w:rPr>
          <w:sz w:val="20"/>
          <w:szCs w:val="20"/>
        </w:rPr>
        <w:t>V</w:t>
      </w:r>
      <w:r w:rsidRPr="0023628C">
        <w:rPr>
          <w:sz w:val="20"/>
          <w:szCs w:val="20"/>
          <w:vertAlign w:val="subscript"/>
        </w:rPr>
        <w:t>e</w:t>
      </w:r>
      <w:proofErr w:type="spellEnd"/>
      <w:r w:rsidRPr="0023628C">
        <w:rPr>
          <w:sz w:val="20"/>
          <w:szCs w:val="20"/>
        </w:rPr>
        <w:t xml:space="preserve"> </w:t>
      </w:r>
      <w:r>
        <w:rPr>
          <w:sz w:val="20"/>
          <w:szCs w:val="20"/>
        </w:rPr>
        <w:t xml:space="preserve"> </w:t>
      </w:r>
      <w:r w:rsidRPr="0023628C">
        <w:rPr>
          <w:sz w:val="20"/>
          <w:szCs w:val="20"/>
        </w:rPr>
        <w:t>=</w:t>
      </w:r>
      <w:proofErr w:type="gramEnd"/>
      <w:r w:rsidRPr="0023628C">
        <w:rPr>
          <w:sz w:val="20"/>
          <w:szCs w:val="20"/>
        </w:rPr>
        <w:t xml:space="preserve"> </w:t>
      </w:r>
      <w:r>
        <w:rPr>
          <w:sz w:val="20"/>
          <w:szCs w:val="20"/>
        </w:rPr>
        <w:t xml:space="preserve"> </w:t>
      </w:r>
      <w:r w:rsidRPr="0023628C">
        <w:rPr>
          <w:sz w:val="20"/>
          <w:szCs w:val="20"/>
        </w:rPr>
        <w:t>average building vent velocity (feet per minute);</w:t>
      </w:r>
    </w:p>
    <w:p w:rsidR="00387E9A" w:rsidRPr="0023628C" w:rsidRDefault="00387E9A" w:rsidP="00387E9A">
      <w:pPr>
        <w:spacing w:after="120"/>
        <w:ind w:left="360"/>
        <w:rPr>
          <w:sz w:val="20"/>
          <w:szCs w:val="20"/>
        </w:rPr>
      </w:pPr>
      <w:proofErr w:type="spellStart"/>
      <w:proofErr w:type="gramStart"/>
      <w:r w:rsidRPr="0023628C">
        <w:rPr>
          <w:sz w:val="20"/>
          <w:szCs w:val="20"/>
        </w:rPr>
        <w:t>Q</w:t>
      </w:r>
      <w:r w:rsidRPr="0023628C">
        <w:rPr>
          <w:sz w:val="20"/>
          <w:szCs w:val="20"/>
          <w:vertAlign w:val="subscript"/>
        </w:rPr>
        <w:t>f</w:t>
      </w:r>
      <w:proofErr w:type="spellEnd"/>
      <w:r w:rsidRPr="0023628C">
        <w:rPr>
          <w:sz w:val="20"/>
          <w:szCs w:val="20"/>
        </w:rPr>
        <w:t xml:space="preserve"> </w:t>
      </w:r>
      <w:r>
        <w:rPr>
          <w:sz w:val="20"/>
          <w:szCs w:val="20"/>
        </w:rPr>
        <w:t xml:space="preserve"> </w:t>
      </w:r>
      <w:r w:rsidRPr="0023628C">
        <w:rPr>
          <w:sz w:val="20"/>
          <w:szCs w:val="20"/>
        </w:rPr>
        <w:t>=</w:t>
      </w:r>
      <w:proofErr w:type="gramEnd"/>
      <w:r w:rsidRPr="0023628C">
        <w:rPr>
          <w:sz w:val="20"/>
          <w:szCs w:val="20"/>
        </w:rPr>
        <w:t xml:space="preserve"> </w:t>
      </w:r>
      <w:r>
        <w:rPr>
          <w:sz w:val="20"/>
          <w:szCs w:val="20"/>
        </w:rPr>
        <w:t xml:space="preserve"> </w:t>
      </w:r>
      <w:r w:rsidRPr="0023628C">
        <w:rPr>
          <w:sz w:val="20"/>
          <w:szCs w:val="20"/>
        </w:rPr>
        <w:t>average fan flow rate (cubic feet per minute); and</w:t>
      </w:r>
    </w:p>
    <w:p w:rsidR="00387E9A" w:rsidRPr="0023628C" w:rsidRDefault="00387E9A" w:rsidP="00387E9A">
      <w:pPr>
        <w:spacing w:after="120"/>
        <w:ind w:left="360"/>
        <w:rPr>
          <w:sz w:val="20"/>
          <w:szCs w:val="20"/>
        </w:rPr>
      </w:pPr>
      <w:proofErr w:type="spellStart"/>
      <w:proofErr w:type="gramStart"/>
      <w:r w:rsidRPr="0023628C">
        <w:rPr>
          <w:sz w:val="20"/>
          <w:szCs w:val="20"/>
        </w:rPr>
        <w:t>A</w:t>
      </w:r>
      <w:r w:rsidRPr="0023628C">
        <w:rPr>
          <w:sz w:val="20"/>
          <w:szCs w:val="20"/>
          <w:vertAlign w:val="subscript"/>
        </w:rPr>
        <w:t>e</w:t>
      </w:r>
      <w:proofErr w:type="spellEnd"/>
      <w:r w:rsidRPr="0023628C">
        <w:rPr>
          <w:sz w:val="20"/>
          <w:szCs w:val="20"/>
        </w:rPr>
        <w:t xml:space="preserve"> </w:t>
      </w:r>
      <w:r>
        <w:rPr>
          <w:sz w:val="20"/>
          <w:szCs w:val="20"/>
        </w:rPr>
        <w:t xml:space="preserve"> </w:t>
      </w:r>
      <w:r w:rsidRPr="0023628C">
        <w:rPr>
          <w:sz w:val="20"/>
          <w:szCs w:val="20"/>
        </w:rPr>
        <w:t>=</w:t>
      </w:r>
      <w:proofErr w:type="gramEnd"/>
      <w:r w:rsidRPr="0023628C">
        <w:rPr>
          <w:sz w:val="20"/>
          <w:szCs w:val="20"/>
        </w:rPr>
        <w:t xml:space="preserve"> </w:t>
      </w:r>
      <w:r>
        <w:rPr>
          <w:sz w:val="20"/>
          <w:szCs w:val="20"/>
        </w:rPr>
        <w:t xml:space="preserve"> </w:t>
      </w:r>
      <w:r w:rsidRPr="0023628C">
        <w:rPr>
          <w:sz w:val="20"/>
          <w:szCs w:val="20"/>
        </w:rPr>
        <w:t>area of building vent and measurement location (square feet).</w:t>
      </w:r>
    </w:p>
    <w:p w:rsidR="00387E9A" w:rsidRPr="0023628C" w:rsidRDefault="00387E9A" w:rsidP="00387E9A">
      <w:pPr>
        <w:spacing w:after="120"/>
        <w:ind w:left="360" w:hanging="360"/>
        <w:rPr>
          <w:sz w:val="20"/>
          <w:szCs w:val="20"/>
        </w:rPr>
      </w:pPr>
      <w:r>
        <w:rPr>
          <w:sz w:val="20"/>
          <w:szCs w:val="20"/>
        </w:rPr>
        <w:t>(f)</w:t>
      </w:r>
      <w:r>
        <w:rPr>
          <w:sz w:val="20"/>
          <w:szCs w:val="20"/>
        </w:rPr>
        <w:tab/>
      </w:r>
      <w:r w:rsidRPr="0023628C">
        <w:rPr>
          <w:sz w:val="20"/>
          <w:szCs w:val="20"/>
        </w:rPr>
        <w:t>To comply with §60.676(d), the owner or operator shall record the measurements as required in §60.676(c) using the monitoring devices in §60.674 (a</w:t>
      </w:r>
      <w:proofErr w:type="gramStart"/>
      <w:r w:rsidRPr="0023628C">
        <w:rPr>
          <w:sz w:val="20"/>
          <w:szCs w:val="20"/>
        </w:rPr>
        <w:t>)(</w:t>
      </w:r>
      <w:proofErr w:type="gramEnd"/>
      <w:r w:rsidRPr="0023628C">
        <w:rPr>
          <w:sz w:val="20"/>
          <w:szCs w:val="20"/>
        </w:rPr>
        <w:t>1) and (2) during each particulate matter run and shall determine the averages.</w:t>
      </w:r>
    </w:p>
    <w:p w:rsidR="00387E9A" w:rsidRPr="0023628C" w:rsidRDefault="00387E9A" w:rsidP="00387E9A">
      <w:pPr>
        <w:spacing w:after="120"/>
        <w:ind w:left="360" w:hanging="360"/>
        <w:rPr>
          <w:sz w:val="20"/>
          <w:szCs w:val="20"/>
        </w:rPr>
      </w:pPr>
      <w:r>
        <w:rPr>
          <w:sz w:val="20"/>
          <w:szCs w:val="20"/>
        </w:rPr>
        <w:lastRenderedPageBreak/>
        <w:t>(g)</w:t>
      </w:r>
      <w:r>
        <w:rPr>
          <w:sz w:val="20"/>
          <w:szCs w:val="20"/>
        </w:rPr>
        <w:tab/>
      </w:r>
      <w:r w:rsidRPr="0023628C">
        <w:rPr>
          <w:sz w:val="20"/>
          <w:szCs w:val="20"/>
        </w:rPr>
        <w:t>For performance tests involving only Method 9 (40 CFR part 60 Appendix A–4) testing, the owner or operator may reduce the 30-day advance notification of performance test in §60.7(a</w:t>
      </w:r>
      <w:proofErr w:type="gramStart"/>
      <w:r w:rsidRPr="0023628C">
        <w:rPr>
          <w:sz w:val="20"/>
          <w:szCs w:val="20"/>
        </w:rPr>
        <w:t>)(</w:t>
      </w:r>
      <w:proofErr w:type="gramEnd"/>
      <w:r w:rsidRPr="0023628C">
        <w:rPr>
          <w:sz w:val="20"/>
          <w:szCs w:val="20"/>
        </w:rPr>
        <w:t>6) and 60.8(d) to a 7-day advance notification.</w:t>
      </w:r>
    </w:p>
    <w:p w:rsidR="00387E9A" w:rsidRPr="0023628C" w:rsidRDefault="00387E9A" w:rsidP="00387E9A">
      <w:pPr>
        <w:spacing w:after="120"/>
        <w:ind w:left="360" w:hanging="360"/>
        <w:rPr>
          <w:sz w:val="20"/>
          <w:szCs w:val="20"/>
        </w:rPr>
      </w:pPr>
      <w:r>
        <w:rPr>
          <w:sz w:val="20"/>
          <w:szCs w:val="20"/>
        </w:rPr>
        <w:t>(h)</w:t>
      </w:r>
      <w:r>
        <w:rPr>
          <w:sz w:val="20"/>
          <w:szCs w:val="20"/>
        </w:rPr>
        <w:tab/>
      </w:r>
      <w:r w:rsidRPr="0023628C">
        <w:rPr>
          <w:sz w:val="20"/>
          <w:szCs w:val="20"/>
        </w:rPr>
        <w:t>[Reserved]</w:t>
      </w:r>
    </w:p>
    <w:p w:rsidR="00387E9A" w:rsidRPr="0023628C" w:rsidRDefault="00387E9A" w:rsidP="00387E9A">
      <w:pPr>
        <w:spacing w:after="12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operation of the affected facility.</w:t>
      </w:r>
    </w:p>
    <w:p w:rsidR="00387E9A" w:rsidRPr="0023628C" w:rsidRDefault="00387E9A" w:rsidP="00387E9A">
      <w:pPr>
        <w:spacing w:after="120"/>
        <w:outlineLvl w:val="4"/>
        <w:rPr>
          <w:b/>
          <w:bCs/>
          <w:sz w:val="20"/>
          <w:szCs w:val="20"/>
        </w:rPr>
      </w:pPr>
      <w:r w:rsidRPr="0023628C">
        <w:rPr>
          <w:b/>
          <w:bCs/>
          <w:sz w:val="20"/>
          <w:szCs w:val="20"/>
        </w:rPr>
        <w:t>§ 60.676   Reporting and recordkeeping.</w:t>
      </w:r>
    </w:p>
    <w:p w:rsidR="00387E9A" w:rsidRPr="0023628C" w:rsidRDefault="00387E9A" w:rsidP="00387E9A">
      <w:pPr>
        <w:spacing w:after="120"/>
        <w:ind w:left="360" w:hanging="360"/>
        <w:rPr>
          <w:sz w:val="20"/>
          <w:szCs w:val="20"/>
        </w:rPr>
      </w:pPr>
      <w:r>
        <w:rPr>
          <w:sz w:val="20"/>
          <w:szCs w:val="20"/>
        </w:rPr>
        <w:t>(a)</w:t>
      </w:r>
      <w:r>
        <w:rPr>
          <w:sz w:val="20"/>
          <w:szCs w:val="20"/>
        </w:rPr>
        <w:tab/>
      </w:r>
      <w:r w:rsidRPr="0023628C">
        <w:rPr>
          <w:sz w:val="20"/>
          <w:szCs w:val="20"/>
        </w:rPr>
        <w:t>Each owner or operator seeking to comply with §60.670(d) shall submit to the Administrator the following information about the existing facility being replaced and the replacement piece of equipment.</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For a crusher, grinding mill, bucket elevator, bagging operation, or enclosed truck or railcar loading station:</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 xml:space="preserve">The rated capacity in </w:t>
      </w:r>
      <w:proofErr w:type="spellStart"/>
      <w:r w:rsidRPr="0023628C">
        <w:rPr>
          <w:sz w:val="20"/>
          <w:szCs w:val="20"/>
        </w:rPr>
        <w:t>megagrams</w:t>
      </w:r>
      <w:proofErr w:type="spellEnd"/>
      <w:r w:rsidRPr="0023628C">
        <w:rPr>
          <w:sz w:val="20"/>
          <w:szCs w:val="20"/>
        </w:rPr>
        <w:t xml:space="preserve"> or tons per hour of the existing facility being replaced and</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The rated capacity in tons per hour of the replacement equipment.</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For a screening operation:</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The total surface area of the top screen of the existing screening operation being replaced and</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The total surface area of the top screen of the replacement screening operation.</w:t>
      </w:r>
    </w:p>
    <w:p w:rsidR="00387E9A" w:rsidRPr="0023628C" w:rsidRDefault="00387E9A" w:rsidP="00387E9A">
      <w:pPr>
        <w:spacing w:after="120"/>
        <w:ind w:left="720" w:hanging="360"/>
        <w:rPr>
          <w:sz w:val="20"/>
          <w:szCs w:val="20"/>
        </w:rPr>
      </w:pPr>
      <w:r>
        <w:rPr>
          <w:sz w:val="20"/>
          <w:szCs w:val="20"/>
        </w:rPr>
        <w:t>(3)</w:t>
      </w:r>
      <w:r>
        <w:rPr>
          <w:sz w:val="20"/>
          <w:szCs w:val="20"/>
        </w:rPr>
        <w:tab/>
      </w:r>
      <w:r w:rsidRPr="0023628C">
        <w:rPr>
          <w:sz w:val="20"/>
          <w:szCs w:val="20"/>
        </w:rPr>
        <w:t>For a conveyor belt:</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The width of the existing belt being replaced and</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The width of the replacement conveyor belt.</w:t>
      </w:r>
    </w:p>
    <w:p w:rsidR="00387E9A" w:rsidRPr="0023628C" w:rsidRDefault="00387E9A" w:rsidP="00387E9A">
      <w:pPr>
        <w:spacing w:after="120"/>
        <w:ind w:left="720" w:hanging="360"/>
        <w:rPr>
          <w:sz w:val="20"/>
          <w:szCs w:val="20"/>
        </w:rPr>
      </w:pPr>
      <w:r>
        <w:rPr>
          <w:sz w:val="20"/>
          <w:szCs w:val="20"/>
        </w:rPr>
        <w:t>(4)</w:t>
      </w:r>
      <w:r>
        <w:rPr>
          <w:sz w:val="20"/>
          <w:szCs w:val="20"/>
        </w:rPr>
        <w:tab/>
      </w:r>
      <w:r w:rsidRPr="0023628C">
        <w:rPr>
          <w:sz w:val="20"/>
          <w:szCs w:val="20"/>
        </w:rPr>
        <w:t>For a storage bin:</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 xml:space="preserve">The rated capacity in </w:t>
      </w:r>
      <w:proofErr w:type="spellStart"/>
      <w:r w:rsidRPr="0023628C">
        <w:rPr>
          <w:sz w:val="20"/>
          <w:szCs w:val="20"/>
        </w:rPr>
        <w:t>megagrams</w:t>
      </w:r>
      <w:proofErr w:type="spellEnd"/>
      <w:r w:rsidRPr="0023628C">
        <w:rPr>
          <w:sz w:val="20"/>
          <w:szCs w:val="20"/>
        </w:rPr>
        <w:t xml:space="preserve"> or tons of the existing storage bin being replaced and</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 xml:space="preserve">The rated capacity in </w:t>
      </w:r>
      <w:proofErr w:type="spellStart"/>
      <w:r w:rsidRPr="0023628C">
        <w:rPr>
          <w:sz w:val="20"/>
          <w:szCs w:val="20"/>
        </w:rPr>
        <w:t>megagrams</w:t>
      </w:r>
      <w:proofErr w:type="spellEnd"/>
      <w:r w:rsidRPr="0023628C">
        <w:rPr>
          <w:sz w:val="20"/>
          <w:szCs w:val="20"/>
        </w:rPr>
        <w:t xml:space="preserve"> or tons of replacement storage bins.</w:t>
      </w:r>
    </w:p>
    <w:p w:rsidR="00387E9A" w:rsidRDefault="00387E9A" w:rsidP="00387E9A">
      <w:pPr>
        <w:spacing w:after="120"/>
        <w:ind w:left="360" w:hanging="360"/>
        <w:rPr>
          <w:sz w:val="20"/>
          <w:szCs w:val="20"/>
        </w:rPr>
      </w:pPr>
      <w:r w:rsidRPr="0023628C">
        <w:rPr>
          <w:sz w:val="20"/>
          <w:szCs w:val="20"/>
        </w:rPr>
        <w:t>(b)</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For each bag leak detection system installed and operated according to §60.674(d), the owner or operator must keep the records specified in paragraphs (b</w:t>
      </w:r>
      <w:proofErr w:type="gramStart"/>
      <w:r w:rsidRPr="0023628C">
        <w:rPr>
          <w:sz w:val="20"/>
          <w:szCs w:val="20"/>
        </w:rPr>
        <w:t>)(</w:t>
      </w:r>
      <w:proofErr w:type="gramEnd"/>
      <w:r w:rsidRPr="0023628C">
        <w:rPr>
          <w:sz w:val="20"/>
          <w:szCs w:val="20"/>
        </w:rPr>
        <w:t>2)(</w:t>
      </w:r>
      <w:proofErr w:type="spellStart"/>
      <w:r w:rsidRPr="0023628C">
        <w:rPr>
          <w:sz w:val="20"/>
          <w:szCs w:val="20"/>
        </w:rPr>
        <w:t>i</w:t>
      </w:r>
      <w:proofErr w:type="spellEnd"/>
      <w:r w:rsidRPr="0023628C">
        <w:rPr>
          <w:sz w:val="20"/>
          <w:szCs w:val="20"/>
        </w:rPr>
        <w:t>) through (iii) of this section.</w:t>
      </w:r>
    </w:p>
    <w:p w:rsidR="00387E9A" w:rsidRPr="0023628C" w:rsidRDefault="00387E9A" w:rsidP="00387E9A">
      <w:pPr>
        <w:spacing w:after="12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Records of the bag leak detection system output;</w:t>
      </w:r>
    </w:p>
    <w:p w:rsidR="00387E9A" w:rsidRPr="0023628C" w:rsidRDefault="00387E9A" w:rsidP="00387E9A">
      <w:pPr>
        <w:spacing w:after="120"/>
        <w:ind w:left="1080" w:hanging="360"/>
        <w:rPr>
          <w:sz w:val="20"/>
          <w:szCs w:val="20"/>
        </w:rPr>
      </w:pPr>
      <w:r>
        <w:rPr>
          <w:sz w:val="20"/>
          <w:szCs w:val="20"/>
        </w:rPr>
        <w:t>(ii)</w:t>
      </w:r>
      <w:r>
        <w:rPr>
          <w:sz w:val="20"/>
          <w:szCs w:val="20"/>
        </w:rPr>
        <w:tab/>
      </w:r>
      <w:r w:rsidRPr="0023628C">
        <w:rPr>
          <w:sz w:val="20"/>
          <w:szCs w:val="20"/>
        </w:rPr>
        <w:t>Records of bag leak detection system adjustments, including the date and time of the adjustment, the initial bag leak detection system settings, and the final bag leak detection system settings; and</w:t>
      </w:r>
    </w:p>
    <w:p w:rsidR="00387E9A" w:rsidRPr="0023628C" w:rsidRDefault="00387E9A" w:rsidP="00387E9A">
      <w:pPr>
        <w:spacing w:after="120"/>
        <w:ind w:left="1080" w:hanging="360"/>
        <w:rPr>
          <w:sz w:val="20"/>
          <w:szCs w:val="20"/>
        </w:rPr>
      </w:pPr>
      <w:r>
        <w:rPr>
          <w:sz w:val="20"/>
          <w:szCs w:val="20"/>
        </w:rPr>
        <w:lastRenderedPageBreak/>
        <w:t>(iii)</w:t>
      </w:r>
      <w:r>
        <w:rPr>
          <w:sz w:val="20"/>
          <w:szCs w:val="20"/>
        </w:rPr>
        <w:tab/>
      </w:r>
      <w:r w:rsidRPr="0023628C">
        <w:rPr>
          <w:sz w:val="20"/>
          <w:szCs w:val="20"/>
        </w:rPr>
        <w:t>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rsidR="00387E9A" w:rsidRPr="0023628C" w:rsidRDefault="00387E9A" w:rsidP="00387E9A">
      <w:pPr>
        <w:spacing w:after="120"/>
        <w:ind w:left="720" w:hanging="360"/>
        <w:rPr>
          <w:sz w:val="20"/>
          <w:szCs w:val="20"/>
        </w:rPr>
      </w:pPr>
      <w:r>
        <w:rPr>
          <w:sz w:val="20"/>
          <w:szCs w:val="20"/>
        </w:rPr>
        <w:t>(3)</w:t>
      </w:r>
      <w:r>
        <w:rPr>
          <w:sz w:val="20"/>
          <w:szCs w:val="20"/>
        </w:rPr>
        <w:tab/>
      </w:r>
      <w:r w:rsidRPr="0023628C">
        <w:rPr>
          <w:sz w:val="20"/>
          <w:szCs w:val="20"/>
        </w:rPr>
        <w:t>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w:t>
      </w:r>
      <w:proofErr w:type="gramStart"/>
      <w:r w:rsidRPr="0023628C">
        <w:rPr>
          <w:sz w:val="20"/>
          <w:szCs w:val="20"/>
        </w:rPr>
        <w:t>)(</w:t>
      </w:r>
      <w:proofErr w:type="gramEnd"/>
      <w:r w:rsidRPr="0023628C">
        <w:rPr>
          <w:sz w:val="20"/>
          <w:szCs w:val="20"/>
        </w:rPr>
        <w:t>3) and (b) of 40 CFR part 63, subpart AAAAA.</w:t>
      </w:r>
    </w:p>
    <w:p w:rsidR="00387E9A" w:rsidRPr="0023628C" w:rsidRDefault="00387E9A" w:rsidP="00387E9A">
      <w:pPr>
        <w:spacing w:after="120"/>
        <w:ind w:left="360" w:hanging="360"/>
        <w:rPr>
          <w:sz w:val="20"/>
          <w:szCs w:val="20"/>
        </w:rPr>
      </w:pPr>
      <w:r>
        <w:rPr>
          <w:sz w:val="20"/>
          <w:szCs w:val="20"/>
        </w:rPr>
        <w:t>(c)</w:t>
      </w:r>
      <w:r>
        <w:rPr>
          <w:sz w:val="20"/>
          <w:szCs w:val="20"/>
        </w:rPr>
        <w:tab/>
      </w:r>
      <w:r w:rsidRPr="0023628C">
        <w:rPr>
          <w:sz w:val="20"/>
          <w:szCs w:val="20"/>
        </w:rPr>
        <w:t>During the initial performance test of a wet scrubber, and daily thereafter, the owner or operator shall record the measurements of both the change in pressure of the gas stream across the scrubber and the scrubbing liquid flow rate.</w:t>
      </w:r>
    </w:p>
    <w:p w:rsidR="00387E9A" w:rsidRPr="0023628C" w:rsidRDefault="00387E9A" w:rsidP="00387E9A">
      <w:pPr>
        <w:spacing w:after="120"/>
        <w:ind w:left="360" w:hanging="360"/>
        <w:rPr>
          <w:sz w:val="20"/>
          <w:szCs w:val="20"/>
        </w:rPr>
      </w:pPr>
      <w:r>
        <w:rPr>
          <w:sz w:val="20"/>
          <w:szCs w:val="20"/>
        </w:rPr>
        <w:t>(d)</w:t>
      </w:r>
      <w:r>
        <w:rPr>
          <w:sz w:val="20"/>
          <w:szCs w:val="20"/>
        </w:rPr>
        <w:tab/>
      </w:r>
      <w:r w:rsidRPr="0023628C">
        <w:rPr>
          <w:sz w:val="20"/>
          <w:szCs w:val="20"/>
        </w:rPr>
        <w:t>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rsidR="00387E9A" w:rsidRPr="0023628C" w:rsidRDefault="00387E9A" w:rsidP="00387E9A">
      <w:pPr>
        <w:spacing w:after="120"/>
        <w:ind w:left="360" w:hanging="360"/>
        <w:rPr>
          <w:sz w:val="20"/>
          <w:szCs w:val="20"/>
        </w:rPr>
      </w:pPr>
      <w:r>
        <w:rPr>
          <w:sz w:val="20"/>
          <w:szCs w:val="20"/>
        </w:rPr>
        <w:t>(e)</w:t>
      </w:r>
      <w:r>
        <w:rPr>
          <w:sz w:val="20"/>
          <w:szCs w:val="20"/>
        </w:rPr>
        <w:tab/>
      </w:r>
      <w:r w:rsidRPr="0023628C">
        <w:rPr>
          <w:sz w:val="20"/>
          <w:szCs w:val="20"/>
        </w:rPr>
        <w:t>The reports required under paragraph (d) of this section shall be postmarked within 30 days following end of the second and fourth calendar quarters.</w:t>
      </w:r>
    </w:p>
    <w:p w:rsidR="00387E9A" w:rsidRPr="0023628C" w:rsidRDefault="00387E9A" w:rsidP="00387E9A">
      <w:pPr>
        <w:spacing w:after="120"/>
        <w:ind w:left="360" w:hanging="360"/>
        <w:rPr>
          <w:sz w:val="20"/>
          <w:szCs w:val="20"/>
        </w:rPr>
      </w:pPr>
      <w:r>
        <w:rPr>
          <w:sz w:val="20"/>
          <w:szCs w:val="20"/>
        </w:rPr>
        <w:t>(f)</w:t>
      </w:r>
      <w:r>
        <w:rPr>
          <w:sz w:val="20"/>
          <w:szCs w:val="20"/>
        </w:rPr>
        <w:tab/>
      </w:r>
      <w:r w:rsidRPr="0023628C">
        <w:rPr>
          <w:sz w:val="20"/>
          <w:szCs w:val="20"/>
        </w:rPr>
        <w:t>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rsidR="00387E9A" w:rsidRPr="0023628C" w:rsidRDefault="00387E9A" w:rsidP="00387E9A">
      <w:pPr>
        <w:spacing w:after="120"/>
        <w:ind w:left="360" w:hanging="360"/>
        <w:rPr>
          <w:sz w:val="20"/>
          <w:szCs w:val="20"/>
        </w:rPr>
      </w:pPr>
      <w:r>
        <w:rPr>
          <w:sz w:val="20"/>
          <w:szCs w:val="20"/>
        </w:rPr>
        <w:t>(g)</w:t>
      </w:r>
      <w:r>
        <w:rPr>
          <w:sz w:val="20"/>
          <w:szCs w:val="20"/>
        </w:rPr>
        <w:tab/>
      </w:r>
      <w:r w:rsidRPr="0023628C">
        <w:rPr>
          <w:sz w:val="20"/>
          <w:szCs w:val="20"/>
        </w:rPr>
        <w:t>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rsidR="00387E9A" w:rsidRPr="0023628C" w:rsidRDefault="00387E9A" w:rsidP="00387E9A">
      <w:pPr>
        <w:spacing w:after="120"/>
        <w:ind w:left="360" w:hanging="360"/>
        <w:rPr>
          <w:sz w:val="20"/>
          <w:szCs w:val="20"/>
        </w:rPr>
      </w:pPr>
      <w:r>
        <w:rPr>
          <w:sz w:val="20"/>
          <w:szCs w:val="20"/>
        </w:rPr>
        <w:t>(h)</w:t>
      </w:r>
      <w:r>
        <w:rPr>
          <w:sz w:val="20"/>
          <w:szCs w:val="20"/>
        </w:rPr>
        <w:tab/>
      </w:r>
      <w:r w:rsidRPr="0023628C">
        <w:rPr>
          <w:sz w:val="20"/>
          <w:szCs w:val="20"/>
        </w:rPr>
        <w:t>The subpart A requirement under §60.7(a</w:t>
      </w:r>
      <w:proofErr w:type="gramStart"/>
      <w:r w:rsidRPr="0023628C">
        <w:rPr>
          <w:sz w:val="20"/>
          <w:szCs w:val="20"/>
        </w:rPr>
        <w:t>)(</w:t>
      </w:r>
      <w:proofErr w:type="gramEnd"/>
      <w:r w:rsidRPr="0023628C">
        <w:rPr>
          <w:sz w:val="20"/>
          <w:szCs w:val="20"/>
        </w:rPr>
        <w:t>1) for notification of the date construction or reconstruction commenced is waived for affected facilities under this subpart.</w:t>
      </w:r>
    </w:p>
    <w:p w:rsidR="00387E9A" w:rsidRPr="0023628C" w:rsidRDefault="00387E9A" w:rsidP="00387E9A">
      <w:pPr>
        <w:spacing w:after="12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23628C">
        <w:rPr>
          <w:sz w:val="20"/>
          <w:szCs w:val="20"/>
        </w:rPr>
        <w:t>A notification of the actual date of initial startup of each affected facility shall be submitted to the Administrator.</w:t>
      </w:r>
    </w:p>
    <w:p w:rsidR="00387E9A" w:rsidRPr="0023628C" w:rsidRDefault="00387E9A" w:rsidP="00387E9A">
      <w:pPr>
        <w:spacing w:after="120"/>
        <w:ind w:left="720" w:hanging="360"/>
        <w:rPr>
          <w:sz w:val="20"/>
          <w:szCs w:val="20"/>
        </w:rPr>
      </w:pPr>
      <w:r>
        <w:rPr>
          <w:sz w:val="20"/>
          <w:szCs w:val="20"/>
        </w:rPr>
        <w:t>(1)</w:t>
      </w:r>
      <w:r>
        <w:rPr>
          <w:sz w:val="20"/>
          <w:szCs w:val="20"/>
        </w:rPr>
        <w:tab/>
      </w:r>
      <w:r w:rsidRPr="0023628C">
        <w:rPr>
          <w:sz w:val="20"/>
          <w:szCs w:val="20"/>
        </w:rPr>
        <w:t>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rsidR="00387E9A" w:rsidRPr="0023628C" w:rsidRDefault="00387E9A" w:rsidP="00387E9A">
      <w:pPr>
        <w:spacing w:after="120"/>
        <w:ind w:left="720" w:hanging="360"/>
        <w:rPr>
          <w:sz w:val="20"/>
          <w:szCs w:val="20"/>
        </w:rPr>
      </w:pPr>
      <w:r>
        <w:rPr>
          <w:sz w:val="20"/>
          <w:szCs w:val="20"/>
        </w:rPr>
        <w:t>(2)</w:t>
      </w:r>
      <w:r>
        <w:rPr>
          <w:sz w:val="20"/>
          <w:szCs w:val="20"/>
        </w:rPr>
        <w:tab/>
      </w:r>
      <w:r w:rsidRPr="0023628C">
        <w:rPr>
          <w:sz w:val="20"/>
          <w:szCs w:val="20"/>
        </w:rPr>
        <w:t>For portable aggregate processing plants, the notification of the actual date of initial startup shall include both the home office and the current address or location of the portable plant.</w:t>
      </w:r>
    </w:p>
    <w:p w:rsidR="00387E9A" w:rsidRPr="0023628C" w:rsidRDefault="00387E9A" w:rsidP="00387E9A">
      <w:pPr>
        <w:spacing w:after="120"/>
        <w:ind w:left="360" w:hanging="360"/>
        <w:rPr>
          <w:sz w:val="20"/>
          <w:szCs w:val="20"/>
        </w:rPr>
      </w:pPr>
      <w:r>
        <w:rPr>
          <w:sz w:val="20"/>
          <w:szCs w:val="20"/>
        </w:rPr>
        <w:t>(j)</w:t>
      </w:r>
      <w:r>
        <w:rPr>
          <w:sz w:val="20"/>
          <w:szCs w:val="20"/>
        </w:rPr>
        <w:tab/>
      </w:r>
      <w:r w:rsidRPr="0023628C">
        <w:rPr>
          <w:sz w:val="20"/>
          <w:szCs w:val="20"/>
        </w:rPr>
        <w:t>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comply with the reporting requirements of this section, provided that they comply with requirements established by the State.</w:t>
      </w:r>
    </w:p>
    <w:p w:rsidR="00387E9A" w:rsidRPr="0023628C" w:rsidRDefault="00387E9A" w:rsidP="00387E9A">
      <w:pPr>
        <w:spacing w:after="120"/>
        <w:ind w:left="360" w:hanging="360"/>
        <w:rPr>
          <w:sz w:val="20"/>
          <w:szCs w:val="20"/>
        </w:rPr>
      </w:pPr>
      <w:r>
        <w:rPr>
          <w:sz w:val="20"/>
          <w:szCs w:val="20"/>
        </w:rPr>
        <w:lastRenderedPageBreak/>
        <w:t>(k)</w:t>
      </w:r>
      <w:r>
        <w:rPr>
          <w:sz w:val="20"/>
          <w:szCs w:val="20"/>
        </w:rPr>
        <w:tab/>
      </w:r>
      <w:r w:rsidRPr="0023628C">
        <w:rPr>
          <w:sz w:val="20"/>
          <w:szCs w:val="20"/>
        </w:rPr>
        <w:t>Notifications and reports required under this subpart and under subpart A of this part to demonstrate compliance with this subpart need only to be sent to the EPA Region or the State which has been delegated authority according to §60.4(b).</w:t>
      </w:r>
    </w:p>
    <w:p w:rsidR="00387E9A" w:rsidRPr="0023628C" w:rsidRDefault="00387E9A" w:rsidP="00387E9A">
      <w:pPr>
        <w:spacing w:after="120"/>
        <w:jc w:val="center"/>
        <w:rPr>
          <w:b/>
          <w:bCs/>
          <w:sz w:val="20"/>
          <w:szCs w:val="20"/>
        </w:rPr>
      </w:pPr>
      <w:r w:rsidRPr="0023628C">
        <w:rPr>
          <w:b/>
          <w:bCs/>
          <w:sz w:val="20"/>
          <w:szCs w:val="20"/>
        </w:rPr>
        <w:t>Table 1 to Subpart OOO—Exceptions to Applicability of Subpart A to Subpart OOO</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2806"/>
        <w:gridCol w:w="945"/>
        <w:gridCol w:w="5753"/>
      </w:tblGrid>
      <w:tr w:rsidR="00387E9A" w:rsidRPr="0023628C" w:rsidTr="00A436C7">
        <w:tc>
          <w:tcPr>
            <w:tcW w:w="0" w:type="auto"/>
            <w:vAlign w:val="bottom"/>
            <w:hideMark/>
          </w:tcPr>
          <w:p w:rsidR="00387E9A" w:rsidRPr="0023628C" w:rsidRDefault="00387E9A" w:rsidP="00A436C7">
            <w:pPr>
              <w:jc w:val="center"/>
              <w:rPr>
                <w:b/>
                <w:bCs/>
                <w:sz w:val="20"/>
                <w:szCs w:val="20"/>
              </w:rPr>
            </w:pPr>
            <w:r w:rsidRPr="0023628C">
              <w:rPr>
                <w:b/>
                <w:bCs/>
                <w:sz w:val="20"/>
                <w:szCs w:val="20"/>
              </w:rPr>
              <w:t>Subpart A reference</w:t>
            </w:r>
          </w:p>
        </w:tc>
        <w:tc>
          <w:tcPr>
            <w:tcW w:w="0" w:type="auto"/>
            <w:vAlign w:val="bottom"/>
            <w:hideMark/>
          </w:tcPr>
          <w:p w:rsidR="00387E9A" w:rsidRPr="0023628C" w:rsidRDefault="00387E9A" w:rsidP="00A436C7">
            <w:pPr>
              <w:jc w:val="center"/>
              <w:rPr>
                <w:b/>
                <w:bCs/>
                <w:sz w:val="20"/>
                <w:szCs w:val="20"/>
              </w:rPr>
            </w:pPr>
            <w:r w:rsidRPr="0023628C">
              <w:rPr>
                <w:b/>
                <w:bCs/>
                <w:sz w:val="20"/>
                <w:szCs w:val="20"/>
              </w:rPr>
              <w:t>Applies to</w:t>
            </w:r>
            <w:r w:rsidRPr="0023628C">
              <w:rPr>
                <w:b/>
                <w:bCs/>
                <w:sz w:val="20"/>
                <w:szCs w:val="20"/>
              </w:rPr>
              <w:br/>
              <w:t>subpart OOO</w:t>
            </w:r>
          </w:p>
        </w:tc>
        <w:tc>
          <w:tcPr>
            <w:tcW w:w="0" w:type="auto"/>
            <w:vAlign w:val="bottom"/>
            <w:hideMark/>
          </w:tcPr>
          <w:p w:rsidR="00387E9A" w:rsidRPr="0023628C" w:rsidRDefault="00387E9A" w:rsidP="00A436C7">
            <w:pPr>
              <w:jc w:val="center"/>
              <w:rPr>
                <w:b/>
                <w:bCs/>
                <w:sz w:val="20"/>
                <w:szCs w:val="20"/>
              </w:rPr>
            </w:pPr>
            <w:r w:rsidRPr="0023628C">
              <w:rPr>
                <w:b/>
                <w:bCs/>
                <w:sz w:val="20"/>
                <w:szCs w:val="20"/>
              </w:rPr>
              <w:t>Explanation</w:t>
            </w:r>
          </w:p>
        </w:tc>
      </w:tr>
      <w:tr w:rsidR="00387E9A" w:rsidRPr="0023628C" w:rsidTr="00A436C7">
        <w:tc>
          <w:tcPr>
            <w:tcW w:w="0" w:type="auto"/>
            <w:hideMark/>
          </w:tcPr>
          <w:p w:rsidR="00387E9A" w:rsidRPr="0023628C" w:rsidRDefault="00387E9A" w:rsidP="00A436C7">
            <w:pPr>
              <w:rPr>
                <w:sz w:val="20"/>
                <w:szCs w:val="20"/>
              </w:rPr>
            </w:pPr>
            <w:r w:rsidRPr="0023628C">
              <w:rPr>
                <w:sz w:val="20"/>
                <w:szCs w:val="20"/>
              </w:rPr>
              <w:t>60.4, Address</w:t>
            </w:r>
          </w:p>
        </w:tc>
        <w:tc>
          <w:tcPr>
            <w:tcW w:w="0" w:type="auto"/>
            <w:hideMark/>
          </w:tcPr>
          <w:p w:rsidR="00387E9A" w:rsidRPr="0023628C" w:rsidRDefault="00387E9A" w:rsidP="00A436C7">
            <w:pPr>
              <w:rPr>
                <w:sz w:val="20"/>
                <w:szCs w:val="20"/>
              </w:rPr>
            </w:pPr>
            <w:r w:rsidRPr="0023628C">
              <w:rPr>
                <w:sz w:val="20"/>
                <w:szCs w:val="20"/>
              </w:rPr>
              <w:t>Yes</w:t>
            </w:r>
          </w:p>
        </w:tc>
        <w:tc>
          <w:tcPr>
            <w:tcW w:w="0" w:type="auto"/>
            <w:hideMark/>
          </w:tcPr>
          <w:p w:rsidR="00387E9A" w:rsidRPr="0023628C" w:rsidRDefault="00387E9A" w:rsidP="00A436C7">
            <w:pPr>
              <w:rPr>
                <w:sz w:val="20"/>
                <w:szCs w:val="20"/>
              </w:rPr>
            </w:pPr>
            <w:r w:rsidRPr="0023628C">
              <w:rPr>
                <w:sz w:val="20"/>
                <w:szCs w:val="20"/>
              </w:rPr>
              <w:t>Except in §60.4(a) and (b) submittals need not be submitted to both the EPA Region and delegated State authority (§60.676(k)).</w:t>
            </w:r>
          </w:p>
        </w:tc>
      </w:tr>
      <w:tr w:rsidR="00387E9A" w:rsidRPr="0023628C" w:rsidTr="00A436C7">
        <w:tc>
          <w:tcPr>
            <w:tcW w:w="0" w:type="auto"/>
            <w:hideMark/>
          </w:tcPr>
          <w:p w:rsidR="00387E9A" w:rsidRPr="0023628C" w:rsidRDefault="00387E9A" w:rsidP="00A436C7">
            <w:pPr>
              <w:rPr>
                <w:sz w:val="20"/>
                <w:szCs w:val="20"/>
              </w:rPr>
            </w:pPr>
            <w:r w:rsidRPr="0023628C">
              <w:rPr>
                <w:sz w:val="20"/>
                <w:szCs w:val="20"/>
              </w:rPr>
              <w:t>60.7, Notification and recordkeeping</w:t>
            </w:r>
          </w:p>
        </w:tc>
        <w:tc>
          <w:tcPr>
            <w:tcW w:w="0" w:type="auto"/>
            <w:hideMark/>
          </w:tcPr>
          <w:p w:rsidR="00387E9A" w:rsidRPr="0023628C" w:rsidRDefault="00387E9A" w:rsidP="00A436C7">
            <w:pPr>
              <w:rPr>
                <w:sz w:val="20"/>
                <w:szCs w:val="20"/>
              </w:rPr>
            </w:pPr>
            <w:r w:rsidRPr="0023628C">
              <w:rPr>
                <w:sz w:val="20"/>
                <w:szCs w:val="20"/>
              </w:rPr>
              <w:t>Yes</w:t>
            </w:r>
          </w:p>
        </w:tc>
        <w:tc>
          <w:tcPr>
            <w:tcW w:w="0" w:type="auto"/>
            <w:hideMark/>
          </w:tcPr>
          <w:p w:rsidR="00387E9A" w:rsidRPr="0023628C" w:rsidRDefault="00387E9A" w:rsidP="00A436C7">
            <w:pPr>
              <w:rPr>
                <w:sz w:val="20"/>
                <w:szCs w:val="20"/>
              </w:rPr>
            </w:pPr>
            <w:r w:rsidRPr="0023628C">
              <w:rPr>
                <w:sz w:val="20"/>
                <w:szCs w:val="20"/>
              </w:rPr>
              <w:t>Except in (a</w:t>
            </w:r>
            <w:proofErr w:type="gramStart"/>
            <w:r w:rsidRPr="0023628C">
              <w:rPr>
                <w:sz w:val="20"/>
                <w:szCs w:val="20"/>
              </w:rPr>
              <w:t>)(</w:t>
            </w:r>
            <w:proofErr w:type="gramEnd"/>
            <w:r w:rsidRPr="0023628C">
              <w:rPr>
                <w:sz w:val="20"/>
                <w:szCs w:val="20"/>
              </w:rPr>
              <w:t>1) notification of the date construction or reconstruction commenced (§60.676(h)).</w:t>
            </w:r>
          </w:p>
        </w:tc>
      </w:tr>
      <w:tr w:rsidR="00387E9A" w:rsidRPr="0023628C" w:rsidTr="00A436C7">
        <w:tc>
          <w:tcPr>
            <w:tcW w:w="0" w:type="auto"/>
            <w:hideMark/>
          </w:tcPr>
          <w:p w:rsidR="00387E9A" w:rsidRPr="0023628C" w:rsidRDefault="00387E9A" w:rsidP="00A436C7">
            <w:pPr>
              <w:rPr>
                <w:sz w:val="20"/>
                <w:szCs w:val="20"/>
              </w:rPr>
            </w:pPr>
            <w:r w:rsidRPr="0023628C">
              <w:rPr>
                <w:sz w:val="20"/>
                <w:szCs w:val="20"/>
              </w:rPr>
              <w:t>  </w:t>
            </w:r>
          </w:p>
        </w:tc>
        <w:tc>
          <w:tcPr>
            <w:tcW w:w="0" w:type="auto"/>
            <w:hideMark/>
          </w:tcPr>
          <w:p w:rsidR="00387E9A" w:rsidRPr="0023628C" w:rsidRDefault="00387E9A" w:rsidP="00A436C7">
            <w:pPr>
              <w:rPr>
                <w:sz w:val="20"/>
                <w:szCs w:val="20"/>
              </w:rPr>
            </w:pPr>
          </w:p>
        </w:tc>
        <w:tc>
          <w:tcPr>
            <w:tcW w:w="0" w:type="auto"/>
            <w:hideMark/>
          </w:tcPr>
          <w:p w:rsidR="00387E9A" w:rsidRPr="0023628C" w:rsidRDefault="00387E9A" w:rsidP="00A436C7">
            <w:pPr>
              <w:rPr>
                <w:sz w:val="20"/>
                <w:szCs w:val="20"/>
              </w:rPr>
            </w:pPr>
            <w:r w:rsidRPr="0023628C">
              <w:rPr>
                <w:sz w:val="20"/>
                <w:szCs w:val="20"/>
              </w:rPr>
              <w:t>Also, except in (a</w:t>
            </w:r>
            <w:proofErr w:type="gramStart"/>
            <w:r w:rsidRPr="0023628C">
              <w:rPr>
                <w:sz w:val="20"/>
                <w:szCs w:val="20"/>
              </w:rPr>
              <w:t>)(</w:t>
            </w:r>
            <w:proofErr w:type="gramEnd"/>
            <w:r w:rsidRPr="0023628C">
              <w:rPr>
                <w:sz w:val="20"/>
                <w:szCs w:val="20"/>
              </w:rPr>
              <w:t>6) performance tests involving only Method 9 (40 CFR part 60, Appendix A–4) require a 7-day advance notification instead of 30 days (§60.675(g)).</w:t>
            </w:r>
          </w:p>
        </w:tc>
      </w:tr>
      <w:tr w:rsidR="00387E9A" w:rsidRPr="0023628C" w:rsidTr="00A436C7">
        <w:tc>
          <w:tcPr>
            <w:tcW w:w="0" w:type="auto"/>
            <w:hideMark/>
          </w:tcPr>
          <w:p w:rsidR="00387E9A" w:rsidRPr="0023628C" w:rsidRDefault="00387E9A" w:rsidP="00A436C7">
            <w:pPr>
              <w:rPr>
                <w:sz w:val="20"/>
                <w:szCs w:val="20"/>
              </w:rPr>
            </w:pPr>
            <w:r w:rsidRPr="0023628C">
              <w:rPr>
                <w:sz w:val="20"/>
                <w:szCs w:val="20"/>
              </w:rPr>
              <w:t>60.8, Performance tests</w:t>
            </w:r>
          </w:p>
        </w:tc>
        <w:tc>
          <w:tcPr>
            <w:tcW w:w="0" w:type="auto"/>
            <w:hideMark/>
          </w:tcPr>
          <w:p w:rsidR="00387E9A" w:rsidRPr="0023628C" w:rsidRDefault="00387E9A" w:rsidP="00A436C7">
            <w:pPr>
              <w:rPr>
                <w:sz w:val="20"/>
                <w:szCs w:val="20"/>
              </w:rPr>
            </w:pPr>
            <w:r w:rsidRPr="0023628C">
              <w:rPr>
                <w:sz w:val="20"/>
                <w:szCs w:val="20"/>
              </w:rPr>
              <w:t>Yes</w:t>
            </w:r>
          </w:p>
        </w:tc>
        <w:tc>
          <w:tcPr>
            <w:tcW w:w="0" w:type="auto"/>
            <w:hideMark/>
          </w:tcPr>
          <w:p w:rsidR="00387E9A" w:rsidRPr="0023628C" w:rsidRDefault="00387E9A" w:rsidP="00A436C7">
            <w:pPr>
              <w:rPr>
                <w:sz w:val="20"/>
                <w:szCs w:val="20"/>
              </w:rPr>
            </w:pPr>
            <w:r w:rsidRPr="0023628C">
              <w:rPr>
                <w:sz w:val="20"/>
                <w:szCs w:val="20"/>
              </w:rPr>
              <w:t>Except in (d) performance tests involving only Method 9 (40 CFR part 60, Appendix A–4) require a 7-day advance notification instead of 30 days (§60.675(g)).</w:t>
            </w:r>
          </w:p>
        </w:tc>
      </w:tr>
      <w:tr w:rsidR="00387E9A" w:rsidRPr="0023628C" w:rsidTr="00A436C7">
        <w:tc>
          <w:tcPr>
            <w:tcW w:w="0" w:type="auto"/>
            <w:hideMark/>
          </w:tcPr>
          <w:p w:rsidR="00387E9A" w:rsidRPr="0023628C" w:rsidRDefault="00387E9A" w:rsidP="00A436C7">
            <w:pPr>
              <w:rPr>
                <w:sz w:val="20"/>
                <w:szCs w:val="20"/>
              </w:rPr>
            </w:pPr>
            <w:r w:rsidRPr="0023628C">
              <w:rPr>
                <w:sz w:val="20"/>
                <w:szCs w:val="20"/>
              </w:rPr>
              <w:t>60.11, Compliance with standards and maintenance requirements</w:t>
            </w:r>
          </w:p>
        </w:tc>
        <w:tc>
          <w:tcPr>
            <w:tcW w:w="0" w:type="auto"/>
            <w:hideMark/>
          </w:tcPr>
          <w:p w:rsidR="00387E9A" w:rsidRPr="0023628C" w:rsidRDefault="00387E9A" w:rsidP="00A436C7">
            <w:pPr>
              <w:rPr>
                <w:sz w:val="20"/>
                <w:szCs w:val="20"/>
              </w:rPr>
            </w:pPr>
            <w:r w:rsidRPr="0023628C">
              <w:rPr>
                <w:sz w:val="20"/>
                <w:szCs w:val="20"/>
              </w:rPr>
              <w:t>Yes</w:t>
            </w:r>
          </w:p>
        </w:tc>
        <w:tc>
          <w:tcPr>
            <w:tcW w:w="0" w:type="auto"/>
            <w:hideMark/>
          </w:tcPr>
          <w:p w:rsidR="00387E9A" w:rsidRPr="0023628C" w:rsidRDefault="00387E9A" w:rsidP="00A436C7">
            <w:pPr>
              <w:rPr>
                <w:sz w:val="20"/>
                <w:szCs w:val="20"/>
              </w:rPr>
            </w:pPr>
            <w:r w:rsidRPr="0023628C">
              <w:rPr>
                <w:sz w:val="20"/>
                <w:szCs w:val="20"/>
              </w:rPr>
              <w:t>Except in (b) under certain conditions (§§60.675(c)), Method 9 (40 CFR part 60, Appendix A–4) observation is reduced from 3 hours to 30 minutes for fugitive emissions.</w:t>
            </w:r>
          </w:p>
        </w:tc>
      </w:tr>
      <w:tr w:rsidR="00387E9A" w:rsidRPr="0023628C" w:rsidTr="00A436C7">
        <w:tc>
          <w:tcPr>
            <w:tcW w:w="0" w:type="auto"/>
            <w:hideMark/>
          </w:tcPr>
          <w:p w:rsidR="00387E9A" w:rsidRPr="0023628C" w:rsidRDefault="00387E9A" w:rsidP="00A436C7">
            <w:pPr>
              <w:rPr>
                <w:sz w:val="20"/>
                <w:szCs w:val="20"/>
              </w:rPr>
            </w:pPr>
            <w:r w:rsidRPr="0023628C">
              <w:rPr>
                <w:sz w:val="20"/>
                <w:szCs w:val="20"/>
              </w:rPr>
              <w:t>60.18, General control device</w:t>
            </w:r>
          </w:p>
        </w:tc>
        <w:tc>
          <w:tcPr>
            <w:tcW w:w="0" w:type="auto"/>
            <w:hideMark/>
          </w:tcPr>
          <w:p w:rsidR="00387E9A" w:rsidRPr="0023628C" w:rsidRDefault="00387E9A" w:rsidP="00A436C7">
            <w:pPr>
              <w:rPr>
                <w:sz w:val="20"/>
                <w:szCs w:val="20"/>
              </w:rPr>
            </w:pPr>
            <w:r w:rsidRPr="0023628C">
              <w:rPr>
                <w:sz w:val="20"/>
                <w:szCs w:val="20"/>
              </w:rPr>
              <w:t>No</w:t>
            </w:r>
          </w:p>
        </w:tc>
        <w:tc>
          <w:tcPr>
            <w:tcW w:w="0" w:type="auto"/>
            <w:hideMark/>
          </w:tcPr>
          <w:p w:rsidR="00387E9A" w:rsidRPr="0023628C" w:rsidRDefault="00387E9A" w:rsidP="00A436C7">
            <w:pPr>
              <w:rPr>
                <w:sz w:val="20"/>
                <w:szCs w:val="20"/>
              </w:rPr>
            </w:pPr>
            <w:r w:rsidRPr="0023628C">
              <w:rPr>
                <w:sz w:val="20"/>
                <w:szCs w:val="20"/>
              </w:rPr>
              <w:t>Flares will not be used to comply with the emission limits.</w:t>
            </w:r>
          </w:p>
        </w:tc>
      </w:tr>
    </w:tbl>
    <w:p w:rsidR="00387E9A" w:rsidRDefault="00387E9A" w:rsidP="00387E9A">
      <w:pPr>
        <w:spacing w:after="120"/>
        <w:jc w:val="center"/>
        <w:rPr>
          <w:b/>
          <w:bCs/>
          <w:sz w:val="20"/>
          <w:szCs w:val="20"/>
        </w:rPr>
      </w:pPr>
    </w:p>
    <w:p w:rsidR="00387E9A" w:rsidRPr="0023628C" w:rsidRDefault="00387E9A" w:rsidP="00387E9A">
      <w:pPr>
        <w:spacing w:after="120"/>
        <w:jc w:val="center"/>
        <w:rPr>
          <w:b/>
          <w:bCs/>
          <w:sz w:val="20"/>
          <w:szCs w:val="20"/>
        </w:rPr>
      </w:pPr>
      <w:r w:rsidRPr="0023628C">
        <w:rPr>
          <w:b/>
          <w:bCs/>
          <w:sz w:val="20"/>
          <w:szCs w:val="20"/>
        </w:rPr>
        <w:t xml:space="preserve">Table 2 to Subpart OOO—Stack Emission Limits for Affected Facilities </w:t>
      </w:r>
      <w:proofErr w:type="gramStart"/>
      <w:r w:rsidRPr="0023628C">
        <w:rPr>
          <w:b/>
          <w:bCs/>
          <w:sz w:val="20"/>
          <w:szCs w:val="20"/>
        </w:rPr>
        <w:t>With</w:t>
      </w:r>
      <w:proofErr w:type="gramEnd"/>
      <w:r w:rsidRPr="0023628C">
        <w:rPr>
          <w:b/>
          <w:bCs/>
          <w:sz w:val="20"/>
          <w:szCs w:val="20"/>
        </w:rPr>
        <w:t xml:space="preserve"> Capture Systems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3598"/>
        <w:gridCol w:w="1580"/>
        <w:gridCol w:w="1848"/>
        <w:gridCol w:w="2478"/>
      </w:tblGrid>
      <w:tr w:rsidR="00387E9A" w:rsidRPr="0023628C" w:rsidTr="00A436C7">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387E9A" w:rsidRPr="0023628C" w:rsidRDefault="00387E9A" w:rsidP="00A436C7">
            <w:pPr>
              <w:jc w:val="center"/>
              <w:rPr>
                <w:b/>
                <w:bCs/>
                <w:sz w:val="20"/>
                <w:szCs w:val="20"/>
              </w:rPr>
            </w:pPr>
            <w:r w:rsidRPr="0023628C">
              <w:rPr>
                <w:b/>
                <w:bCs/>
                <w:sz w:val="20"/>
                <w:szCs w:val="20"/>
              </w:rPr>
              <w:t>For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387E9A" w:rsidRPr="0023628C" w:rsidRDefault="00387E9A" w:rsidP="00A436C7">
            <w:pPr>
              <w:jc w:val="center"/>
              <w:rPr>
                <w:b/>
                <w:bCs/>
                <w:sz w:val="20"/>
                <w:szCs w:val="20"/>
              </w:rPr>
            </w:pPr>
            <w:r w:rsidRPr="0023628C">
              <w:rPr>
                <w:b/>
                <w:bCs/>
                <w:sz w:val="20"/>
                <w:szCs w:val="20"/>
              </w:rPr>
              <w:t>The owner or operator must meet a PM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387E9A" w:rsidRPr="0023628C" w:rsidRDefault="00387E9A" w:rsidP="00A436C7">
            <w:pPr>
              <w:jc w:val="center"/>
              <w:rPr>
                <w:b/>
                <w:bCs/>
                <w:sz w:val="20"/>
                <w:szCs w:val="20"/>
              </w:rPr>
            </w:pPr>
            <w:r w:rsidRPr="0023628C">
              <w:rPr>
                <w:b/>
                <w:bCs/>
                <w:sz w:val="20"/>
                <w:szCs w:val="20"/>
              </w:rPr>
              <w:t>And the owner or operator must meet an opacity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387E9A" w:rsidRPr="0023628C" w:rsidRDefault="00387E9A" w:rsidP="00A436C7">
            <w:pPr>
              <w:jc w:val="center"/>
              <w:rPr>
                <w:b/>
                <w:bCs/>
                <w:sz w:val="20"/>
                <w:szCs w:val="20"/>
              </w:rPr>
            </w:pPr>
            <w:r w:rsidRPr="0023628C">
              <w:rPr>
                <w:b/>
                <w:bCs/>
                <w:sz w:val="20"/>
                <w:szCs w:val="20"/>
              </w:rPr>
              <w:t>The owner or operator must demonstrate compliance with these limits by conducting  *  *  *</w:t>
            </w:r>
          </w:p>
        </w:tc>
      </w:tr>
      <w:tr w:rsidR="00387E9A" w:rsidRPr="0023628C" w:rsidTr="00A436C7">
        <w:trPr>
          <w:tblHeader/>
        </w:trPr>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lastRenderedPageBreak/>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t>0.05 g/</w:t>
            </w:r>
            <w:proofErr w:type="spellStart"/>
            <w:r w:rsidRPr="0023628C">
              <w:rPr>
                <w:sz w:val="20"/>
                <w:szCs w:val="20"/>
              </w:rPr>
              <w:t>dscm</w:t>
            </w:r>
            <w:proofErr w:type="spellEnd"/>
            <w:r w:rsidRPr="0023628C">
              <w:rPr>
                <w:sz w:val="20"/>
                <w:szCs w:val="20"/>
              </w:rPr>
              <w:t xml:space="preserve"> (0.022 </w:t>
            </w:r>
            <w:proofErr w:type="spellStart"/>
            <w:r w:rsidRPr="0023628C">
              <w:rPr>
                <w:sz w:val="20"/>
                <w:szCs w:val="20"/>
              </w:rPr>
              <w:t>gr</w:t>
            </w:r>
            <w:proofErr w:type="spellEnd"/>
            <w:r w:rsidRPr="0023628C">
              <w:rPr>
                <w:sz w:val="20"/>
                <w:szCs w:val="20"/>
              </w:rPr>
              <w:t>/</w:t>
            </w:r>
            <w:proofErr w:type="spellStart"/>
            <w:r w:rsidRPr="0023628C">
              <w:rPr>
                <w:sz w:val="20"/>
                <w:szCs w:val="20"/>
              </w:rPr>
              <w:t>dscf</w:t>
            </w:r>
            <w:proofErr w:type="spellEnd"/>
            <w:r w:rsidRPr="0023628C">
              <w:rPr>
                <w:sz w:val="20"/>
                <w:szCs w:val="20"/>
              </w:rPr>
              <w:t>)</w:t>
            </w:r>
            <w:r w:rsidRPr="0023628C">
              <w:rPr>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t xml:space="preserve">7 percent for dry control </w:t>
            </w:r>
            <w:proofErr w:type="spellStart"/>
            <w:r w:rsidRPr="0023628C">
              <w:rPr>
                <w:sz w:val="20"/>
                <w:szCs w:val="20"/>
              </w:rPr>
              <w:t>devices</w:t>
            </w:r>
            <w:r w:rsidRPr="0023628C">
              <w:rPr>
                <w:sz w:val="20"/>
                <w:szCs w:val="20"/>
                <w:vertAlign w:val="superscript"/>
              </w:rPr>
              <w:t>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t>An initial performance test according to §60.8 of this part and §60.675 of this subpart; and</w:t>
            </w:r>
            <w:r w:rsidRPr="0023628C">
              <w:rPr>
                <w:sz w:val="20"/>
                <w:szCs w:val="20"/>
              </w:rPr>
              <w:br/>
              <w:t>Monitoring of wet scrubber parameters according to §60.674(a) and §60.676(c), (d), and (e).</w:t>
            </w:r>
          </w:p>
        </w:tc>
      </w:tr>
      <w:tr w:rsidR="00387E9A" w:rsidRPr="0023628C" w:rsidTr="00A436C7">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t>0.032 g/</w:t>
            </w:r>
            <w:proofErr w:type="spellStart"/>
            <w:r w:rsidRPr="0023628C">
              <w:rPr>
                <w:sz w:val="20"/>
                <w:szCs w:val="20"/>
              </w:rPr>
              <w:t>dscm</w:t>
            </w:r>
            <w:proofErr w:type="spellEnd"/>
            <w:r w:rsidRPr="0023628C">
              <w:rPr>
                <w:sz w:val="20"/>
                <w:szCs w:val="20"/>
              </w:rPr>
              <w:t xml:space="preserve"> (0.014 </w:t>
            </w:r>
            <w:proofErr w:type="spellStart"/>
            <w:r w:rsidRPr="0023628C">
              <w:rPr>
                <w:sz w:val="20"/>
                <w:szCs w:val="20"/>
              </w:rPr>
              <w:t>gr</w:t>
            </w:r>
            <w:proofErr w:type="spellEnd"/>
            <w:r w:rsidRPr="0023628C">
              <w:rPr>
                <w:sz w:val="20"/>
                <w:szCs w:val="20"/>
              </w:rPr>
              <w:t>/</w:t>
            </w:r>
            <w:proofErr w:type="spellStart"/>
            <w:r w:rsidRPr="0023628C">
              <w:rPr>
                <w:sz w:val="20"/>
                <w:szCs w:val="20"/>
              </w:rPr>
              <w:t>dscf</w:t>
            </w:r>
            <w:proofErr w:type="spellEnd"/>
            <w:r w:rsidRPr="0023628C">
              <w:rPr>
                <w:sz w:val="20"/>
                <w:szCs w:val="20"/>
              </w:rPr>
              <w:t>)</w:t>
            </w:r>
            <w:r w:rsidRPr="0023628C">
              <w:rPr>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t>Not applicable (except for individual enclosed storage bins)</w:t>
            </w:r>
            <w:r w:rsidRPr="0023628C">
              <w:rPr>
                <w:sz w:val="20"/>
                <w:szCs w:val="20"/>
              </w:rPr>
              <w:br/>
              <w:t>7 percent for dry control devices on individual enclosed storage bins</w:t>
            </w:r>
          </w:p>
        </w:tc>
        <w:tc>
          <w:tcPr>
            <w:tcW w:w="0" w:type="auto"/>
            <w:tcBorders>
              <w:top w:val="single" w:sz="6" w:space="0" w:color="000000"/>
              <w:left w:val="single" w:sz="6" w:space="0" w:color="000000"/>
              <w:bottom w:val="single" w:sz="6" w:space="0" w:color="000000"/>
              <w:right w:val="single" w:sz="6" w:space="0" w:color="000000"/>
            </w:tcBorders>
            <w:hideMark/>
          </w:tcPr>
          <w:p w:rsidR="00387E9A" w:rsidRPr="0023628C" w:rsidRDefault="00387E9A" w:rsidP="00A436C7">
            <w:pPr>
              <w:rPr>
                <w:sz w:val="20"/>
                <w:szCs w:val="20"/>
              </w:rPr>
            </w:pPr>
            <w:r w:rsidRPr="0023628C">
              <w:rPr>
                <w:sz w:val="20"/>
                <w:szCs w:val="20"/>
              </w:rPr>
              <w:t>An initial performance test according to §60.8 of this part and §60.675 of this subpart; and</w:t>
            </w:r>
            <w:r w:rsidRPr="0023628C">
              <w:rPr>
                <w:sz w:val="20"/>
                <w:szCs w:val="20"/>
              </w:rPr>
              <w:br/>
              <w:t>Monitoring of wet scrubber parameters according to §60.674(a) and §60.676(c), (d), and (e); and</w:t>
            </w:r>
          </w:p>
        </w:tc>
      </w:tr>
      <w:tr w:rsidR="00387E9A" w:rsidRPr="0023628C" w:rsidTr="00A436C7">
        <w:tc>
          <w:tcPr>
            <w:tcW w:w="0" w:type="auto"/>
            <w:tcBorders>
              <w:top w:val="single" w:sz="6" w:space="0" w:color="000000"/>
              <w:left w:val="single" w:sz="6" w:space="0" w:color="000000"/>
              <w:bottom w:val="outset" w:sz="6" w:space="0" w:color="auto"/>
              <w:right w:val="single" w:sz="6" w:space="0" w:color="000000"/>
            </w:tcBorders>
            <w:hideMark/>
          </w:tcPr>
          <w:p w:rsidR="00387E9A" w:rsidRPr="0023628C" w:rsidRDefault="00387E9A" w:rsidP="00A436C7">
            <w:pPr>
              <w:rPr>
                <w:sz w:val="20"/>
                <w:szCs w:val="20"/>
              </w:rPr>
            </w:pPr>
            <w:r w:rsidRPr="0023628C">
              <w:rPr>
                <w:sz w:val="20"/>
                <w:szCs w:val="20"/>
              </w:rPr>
              <w:t>  </w:t>
            </w:r>
          </w:p>
        </w:tc>
        <w:tc>
          <w:tcPr>
            <w:tcW w:w="0" w:type="auto"/>
            <w:tcBorders>
              <w:top w:val="single" w:sz="6" w:space="0" w:color="000000"/>
              <w:left w:val="single" w:sz="6" w:space="0" w:color="000000"/>
              <w:bottom w:val="outset" w:sz="6" w:space="0" w:color="auto"/>
              <w:right w:val="single" w:sz="6" w:space="0" w:color="000000"/>
            </w:tcBorders>
            <w:hideMark/>
          </w:tcPr>
          <w:p w:rsidR="00387E9A" w:rsidRPr="0023628C" w:rsidRDefault="00387E9A" w:rsidP="00A436C7">
            <w:pPr>
              <w:rPr>
                <w:sz w:val="20"/>
                <w:szCs w:val="20"/>
              </w:rPr>
            </w:pPr>
          </w:p>
        </w:tc>
        <w:tc>
          <w:tcPr>
            <w:tcW w:w="0" w:type="auto"/>
            <w:tcBorders>
              <w:top w:val="single" w:sz="6" w:space="0" w:color="000000"/>
              <w:left w:val="single" w:sz="6" w:space="0" w:color="000000"/>
              <w:bottom w:val="outset" w:sz="6" w:space="0" w:color="auto"/>
              <w:right w:val="single" w:sz="6" w:space="0" w:color="000000"/>
            </w:tcBorders>
            <w:hideMark/>
          </w:tcPr>
          <w:p w:rsidR="00387E9A" w:rsidRPr="0023628C" w:rsidRDefault="00387E9A" w:rsidP="00A436C7">
            <w:pPr>
              <w:rPr>
                <w:sz w:val="20"/>
                <w:szCs w:val="20"/>
              </w:rPr>
            </w:pPr>
          </w:p>
        </w:tc>
        <w:tc>
          <w:tcPr>
            <w:tcW w:w="0" w:type="auto"/>
            <w:tcBorders>
              <w:top w:val="single" w:sz="6" w:space="0" w:color="000000"/>
              <w:left w:val="single" w:sz="6" w:space="0" w:color="000000"/>
              <w:bottom w:val="outset" w:sz="6" w:space="0" w:color="auto"/>
              <w:right w:val="single" w:sz="6" w:space="0" w:color="000000"/>
            </w:tcBorders>
            <w:hideMark/>
          </w:tcPr>
          <w:p w:rsidR="00387E9A" w:rsidRPr="0023628C" w:rsidRDefault="00387E9A" w:rsidP="00A436C7">
            <w:pPr>
              <w:rPr>
                <w:sz w:val="20"/>
                <w:szCs w:val="20"/>
              </w:rPr>
            </w:pPr>
            <w:r w:rsidRPr="0023628C">
              <w:rPr>
                <w:sz w:val="20"/>
                <w:szCs w:val="20"/>
              </w:rPr>
              <w:t xml:space="preserve">Monitoring of </w:t>
            </w:r>
            <w:proofErr w:type="spellStart"/>
            <w:r w:rsidRPr="0023628C">
              <w:rPr>
                <w:sz w:val="20"/>
                <w:szCs w:val="20"/>
              </w:rPr>
              <w:t>baghouses</w:t>
            </w:r>
            <w:proofErr w:type="spellEnd"/>
            <w:r w:rsidRPr="0023628C">
              <w:rPr>
                <w:sz w:val="20"/>
                <w:szCs w:val="20"/>
              </w:rPr>
              <w:t xml:space="preserve"> according to §60.674(c), (d), or (e) and §60.676(b).</w:t>
            </w:r>
          </w:p>
        </w:tc>
      </w:tr>
    </w:tbl>
    <w:p w:rsidR="00387E9A" w:rsidRPr="0023628C" w:rsidRDefault="00387E9A" w:rsidP="00387E9A">
      <w:pPr>
        <w:spacing w:after="120"/>
        <w:rPr>
          <w:sz w:val="20"/>
          <w:szCs w:val="20"/>
        </w:rPr>
      </w:pPr>
      <w:proofErr w:type="spellStart"/>
      <w:proofErr w:type="gramStart"/>
      <w:r w:rsidRPr="0023628C">
        <w:rPr>
          <w:sz w:val="20"/>
          <w:szCs w:val="20"/>
          <w:vertAlign w:val="superscript"/>
        </w:rPr>
        <w:t>a</w:t>
      </w:r>
      <w:r w:rsidRPr="0023628C">
        <w:rPr>
          <w:sz w:val="20"/>
          <w:szCs w:val="20"/>
        </w:rPr>
        <w:t>Exceptions</w:t>
      </w:r>
      <w:proofErr w:type="spellEnd"/>
      <w:proofErr w:type="gramEnd"/>
      <w:r w:rsidRPr="0023628C">
        <w:rPr>
          <w:sz w:val="20"/>
          <w:szCs w:val="20"/>
        </w:rPr>
        <w:t xml:space="preserve"> to the PM limit apply for individual enclosed storage bins and other equipment. See §60.672(d) through (f).</w:t>
      </w:r>
    </w:p>
    <w:p w:rsidR="00387E9A" w:rsidRPr="0023628C" w:rsidRDefault="00387E9A" w:rsidP="00387E9A">
      <w:pPr>
        <w:spacing w:after="120"/>
        <w:rPr>
          <w:sz w:val="20"/>
          <w:szCs w:val="20"/>
        </w:rPr>
      </w:pPr>
      <w:proofErr w:type="spellStart"/>
      <w:proofErr w:type="gramStart"/>
      <w:r w:rsidRPr="0023628C">
        <w:rPr>
          <w:sz w:val="20"/>
          <w:szCs w:val="20"/>
          <w:vertAlign w:val="superscript"/>
        </w:rPr>
        <w:t>b</w:t>
      </w:r>
      <w:r w:rsidRPr="0023628C">
        <w:rPr>
          <w:sz w:val="20"/>
          <w:szCs w:val="20"/>
        </w:rPr>
        <w:t>The</w:t>
      </w:r>
      <w:proofErr w:type="spellEnd"/>
      <w:proofErr w:type="gramEnd"/>
      <w:r w:rsidRPr="0023628C">
        <w:rPr>
          <w:sz w:val="20"/>
          <w:szCs w:val="20"/>
        </w:rPr>
        <w:t xml:space="preserve"> stack opacity limit and associated opacity testing requirements do not apply for affected facilities using wet scrubbers.</w:t>
      </w:r>
    </w:p>
    <w:p w:rsidR="00387E9A" w:rsidRPr="0023628C" w:rsidRDefault="00387E9A" w:rsidP="00387E9A">
      <w:pPr>
        <w:spacing w:after="120"/>
        <w:jc w:val="center"/>
        <w:rPr>
          <w:b/>
          <w:bCs/>
          <w:sz w:val="20"/>
          <w:szCs w:val="20"/>
        </w:rPr>
      </w:pPr>
      <w:r w:rsidRPr="0023628C">
        <w:rPr>
          <w:b/>
          <w:bCs/>
          <w:sz w:val="20"/>
          <w:szCs w:val="20"/>
        </w:rPr>
        <w:t>Table 3 to Subpart OOO—Fugitive Emission Limits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2006"/>
        <w:gridCol w:w="2664"/>
        <w:gridCol w:w="1598"/>
        <w:gridCol w:w="3236"/>
      </w:tblGrid>
      <w:tr w:rsidR="00387E9A" w:rsidRPr="0023628C" w:rsidTr="00A436C7">
        <w:trPr>
          <w:tblHeader/>
        </w:trPr>
        <w:tc>
          <w:tcPr>
            <w:tcW w:w="0" w:type="auto"/>
            <w:vAlign w:val="bottom"/>
            <w:hideMark/>
          </w:tcPr>
          <w:p w:rsidR="00387E9A" w:rsidRPr="0023628C" w:rsidRDefault="00387E9A" w:rsidP="00A436C7">
            <w:pPr>
              <w:jc w:val="center"/>
              <w:rPr>
                <w:b/>
                <w:bCs/>
                <w:sz w:val="20"/>
                <w:szCs w:val="20"/>
              </w:rPr>
            </w:pPr>
            <w:r w:rsidRPr="0023628C">
              <w:rPr>
                <w:b/>
                <w:bCs/>
                <w:sz w:val="20"/>
                <w:szCs w:val="20"/>
              </w:rPr>
              <w:t>For  *  *  *</w:t>
            </w:r>
          </w:p>
        </w:tc>
        <w:tc>
          <w:tcPr>
            <w:tcW w:w="0" w:type="auto"/>
            <w:vAlign w:val="bottom"/>
            <w:hideMark/>
          </w:tcPr>
          <w:p w:rsidR="00387E9A" w:rsidRPr="0023628C" w:rsidRDefault="00387E9A" w:rsidP="00A436C7">
            <w:pPr>
              <w:jc w:val="center"/>
              <w:rPr>
                <w:b/>
                <w:bCs/>
                <w:sz w:val="20"/>
                <w:szCs w:val="20"/>
              </w:rPr>
            </w:pPr>
            <w:r w:rsidRPr="0023628C">
              <w:rPr>
                <w:b/>
                <w:bCs/>
                <w:sz w:val="20"/>
                <w:szCs w:val="20"/>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vAlign w:val="bottom"/>
            <w:hideMark/>
          </w:tcPr>
          <w:p w:rsidR="00387E9A" w:rsidRPr="0023628C" w:rsidRDefault="00387E9A" w:rsidP="00A436C7">
            <w:pPr>
              <w:jc w:val="center"/>
              <w:rPr>
                <w:b/>
                <w:bCs/>
                <w:sz w:val="20"/>
                <w:szCs w:val="20"/>
              </w:rPr>
            </w:pPr>
            <w:r w:rsidRPr="0023628C">
              <w:rPr>
                <w:b/>
                <w:bCs/>
                <w:sz w:val="20"/>
                <w:szCs w:val="20"/>
              </w:rPr>
              <w:t>The owner or operator must meet the following fugitive emissions limit for crushers at which a capture system is not used *  *  *</w:t>
            </w:r>
          </w:p>
        </w:tc>
        <w:tc>
          <w:tcPr>
            <w:tcW w:w="0" w:type="auto"/>
            <w:vAlign w:val="bottom"/>
            <w:hideMark/>
          </w:tcPr>
          <w:p w:rsidR="00387E9A" w:rsidRPr="0023628C" w:rsidRDefault="00387E9A" w:rsidP="00A436C7">
            <w:pPr>
              <w:jc w:val="center"/>
              <w:rPr>
                <w:b/>
                <w:bCs/>
                <w:sz w:val="20"/>
                <w:szCs w:val="20"/>
              </w:rPr>
            </w:pPr>
            <w:r w:rsidRPr="0023628C">
              <w:rPr>
                <w:b/>
                <w:bCs/>
                <w:sz w:val="20"/>
                <w:szCs w:val="20"/>
              </w:rPr>
              <w:t>The owner or operator must demonstrate compliance with these limits by conducting *  *  *</w:t>
            </w:r>
          </w:p>
        </w:tc>
      </w:tr>
      <w:tr w:rsidR="00387E9A" w:rsidRPr="0023628C" w:rsidTr="00A436C7">
        <w:trPr>
          <w:tblHeader/>
        </w:trPr>
        <w:tc>
          <w:tcPr>
            <w:tcW w:w="0" w:type="auto"/>
            <w:hideMark/>
          </w:tcPr>
          <w:p w:rsidR="00387E9A" w:rsidRPr="0023628C" w:rsidRDefault="00387E9A" w:rsidP="00A436C7">
            <w:pPr>
              <w:rPr>
                <w:sz w:val="20"/>
                <w:szCs w:val="20"/>
              </w:rPr>
            </w:pPr>
            <w:r w:rsidRPr="0023628C">
              <w:rPr>
                <w:sz w:val="20"/>
                <w:szCs w:val="20"/>
              </w:rPr>
              <w:lastRenderedPageBreak/>
              <w:t>Affected facilities (as defined in §§60.670 and 60.671) that commenced construction, modification, or reconstruction after August 31, 1983 but before April 22, 2008</w:t>
            </w:r>
          </w:p>
        </w:tc>
        <w:tc>
          <w:tcPr>
            <w:tcW w:w="0" w:type="auto"/>
            <w:hideMark/>
          </w:tcPr>
          <w:p w:rsidR="00387E9A" w:rsidRPr="0023628C" w:rsidRDefault="00387E9A" w:rsidP="00A436C7">
            <w:pPr>
              <w:rPr>
                <w:sz w:val="20"/>
                <w:szCs w:val="20"/>
              </w:rPr>
            </w:pPr>
            <w:r w:rsidRPr="0023628C">
              <w:rPr>
                <w:sz w:val="20"/>
                <w:szCs w:val="20"/>
              </w:rPr>
              <w:t>10 percent opacity</w:t>
            </w:r>
          </w:p>
        </w:tc>
        <w:tc>
          <w:tcPr>
            <w:tcW w:w="0" w:type="auto"/>
            <w:hideMark/>
          </w:tcPr>
          <w:p w:rsidR="00387E9A" w:rsidRPr="0023628C" w:rsidRDefault="00387E9A" w:rsidP="00A436C7">
            <w:pPr>
              <w:rPr>
                <w:sz w:val="20"/>
                <w:szCs w:val="20"/>
              </w:rPr>
            </w:pPr>
            <w:r w:rsidRPr="0023628C">
              <w:rPr>
                <w:sz w:val="20"/>
                <w:szCs w:val="20"/>
              </w:rPr>
              <w:t>15 percent opacity</w:t>
            </w:r>
          </w:p>
        </w:tc>
        <w:tc>
          <w:tcPr>
            <w:tcW w:w="0" w:type="auto"/>
            <w:hideMark/>
          </w:tcPr>
          <w:p w:rsidR="00387E9A" w:rsidRPr="0023628C" w:rsidRDefault="00387E9A" w:rsidP="00A436C7">
            <w:pPr>
              <w:rPr>
                <w:sz w:val="20"/>
                <w:szCs w:val="20"/>
              </w:rPr>
            </w:pPr>
            <w:r w:rsidRPr="0023628C">
              <w:rPr>
                <w:sz w:val="20"/>
                <w:szCs w:val="20"/>
              </w:rPr>
              <w:t>An initial performance test according to §60.11 of this part and §60.675 of this subpart.</w:t>
            </w:r>
          </w:p>
        </w:tc>
      </w:tr>
      <w:tr w:rsidR="00387E9A" w:rsidRPr="0023628C" w:rsidTr="00A436C7">
        <w:trPr>
          <w:tblHeader/>
        </w:trPr>
        <w:tc>
          <w:tcPr>
            <w:tcW w:w="0" w:type="auto"/>
            <w:hideMark/>
          </w:tcPr>
          <w:p w:rsidR="00387E9A" w:rsidRPr="0023628C" w:rsidRDefault="00387E9A" w:rsidP="00A436C7">
            <w:pPr>
              <w:rPr>
                <w:sz w:val="20"/>
                <w:szCs w:val="20"/>
              </w:rPr>
            </w:pPr>
            <w:r w:rsidRPr="0023628C">
              <w:rPr>
                <w:sz w:val="20"/>
                <w:szCs w:val="20"/>
              </w:rPr>
              <w:t>Affected facilities (as defined in §§60.670 and 60.671) that commence construction, modification, or reconstruction on or after April 22, 2008</w:t>
            </w:r>
          </w:p>
        </w:tc>
        <w:tc>
          <w:tcPr>
            <w:tcW w:w="0" w:type="auto"/>
            <w:hideMark/>
          </w:tcPr>
          <w:p w:rsidR="00387E9A" w:rsidRPr="0023628C" w:rsidRDefault="00387E9A" w:rsidP="00A436C7">
            <w:pPr>
              <w:rPr>
                <w:sz w:val="20"/>
                <w:szCs w:val="20"/>
              </w:rPr>
            </w:pPr>
            <w:r w:rsidRPr="0023628C">
              <w:rPr>
                <w:sz w:val="20"/>
                <w:szCs w:val="20"/>
              </w:rPr>
              <w:t>7 percent opacity</w:t>
            </w:r>
          </w:p>
        </w:tc>
        <w:tc>
          <w:tcPr>
            <w:tcW w:w="0" w:type="auto"/>
            <w:hideMark/>
          </w:tcPr>
          <w:p w:rsidR="00387E9A" w:rsidRPr="0023628C" w:rsidRDefault="00387E9A" w:rsidP="00A436C7">
            <w:pPr>
              <w:rPr>
                <w:sz w:val="20"/>
                <w:szCs w:val="20"/>
              </w:rPr>
            </w:pPr>
            <w:r w:rsidRPr="0023628C">
              <w:rPr>
                <w:sz w:val="20"/>
                <w:szCs w:val="20"/>
              </w:rPr>
              <w:t>12 percent opacity</w:t>
            </w:r>
          </w:p>
        </w:tc>
        <w:tc>
          <w:tcPr>
            <w:tcW w:w="0" w:type="auto"/>
            <w:hideMark/>
          </w:tcPr>
          <w:p w:rsidR="00387E9A" w:rsidRPr="0023628C" w:rsidRDefault="00387E9A" w:rsidP="00A436C7">
            <w:pPr>
              <w:rPr>
                <w:sz w:val="20"/>
                <w:szCs w:val="20"/>
              </w:rPr>
            </w:pPr>
            <w:r w:rsidRPr="0023628C">
              <w:rPr>
                <w:sz w:val="20"/>
                <w:szCs w:val="20"/>
              </w:rPr>
              <w:t>An initial performance test according to §60.11 of this part and §60.675 of this subpart; and</w:t>
            </w:r>
            <w:r w:rsidRPr="0023628C">
              <w:rPr>
                <w:sz w:val="20"/>
                <w:szCs w:val="20"/>
              </w:rPr>
              <w:br/>
              <w:t>Periodic inspections of water sprays according to §60.674(b) and §60.676(b); and</w:t>
            </w:r>
          </w:p>
        </w:tc>
      </w:tr>
      <w:tr w:rsidR="00387E9A" w:rsidRPr="0023628C" w:rsidTr="00A436C7">
        <w:tc>
          <w:tcPr>
            <w:tcW w:w="0" w:type="auto"/>
            <w:hideMark/>
          </w:tcPr>
          <w:p w:rsidR="00387E9A" w:rsidRPr="0023628C" w:rsidRDefault="00387E9A" w:rsidP="00A436C7">
            <w:pPr>
              <w:rPr>
                <w:sz w:val="20"/>
                <w:szCs w:val="20"/>
              </w:rPr>
            </w:pPr>
            <w:r w:rsidRPr="0023628C">
              <w:rPr>
                <w:sz w:val="20"/>
                <w:szCs w:val="20"/>
              </w:rPr>
              <w:t>  </w:t>
            </w:r>
          </w:p>
        </w:tc>
        <w:tc>
          <w:tcPr>
            <w:tcW w:w="0" w:type="auto"/>
            <w:hideMark/>
          </w:tcPr>
          <w:p w:rsidR="00387E9A" w:rsidRPr="0023628C" w:rsidRDefault="00387E9A" w:rsidP="00A436C7">
            <w:pPr>
              <w:rPr>
                <w:sz w:val="20"/>
                <w:szCs w:val="20"/>
              </w:rPr>
            </w:pPr>
          </w:p>
        </w:tc>
        <w:tc>
          <w:tcPr>
            <w:tcW w:w="0" w:type="auto"/>
            <w:hideMark/>
          </w:tcPr>
          <w:p w:rsidR="00387E9A" w:rsidRPr="0023628C" w:rsidRDefault="00387E9A" w:rsidP="00A436C7">
            <w:pPr>
              <w:rPr>
                <w:sz w:val="20"/>
                <w:szCs w:val="20"/>
              </w:rPr>
            </w:pPr>
          </w:p>
        </w:tc>
        <w:tc>
          <w:tcPr>
            <w:tcW w:w="0" w:type="auto"/>
            <w:hideMark/>
          </w:tcPr>
          <w:p w:rsidR="00387E9A" w:rsidRPr="0023628C" w:rsidRDefault="00387E9A" w:rsidP="00A436C7">
            <w:pPr>
              <w:rPr>
                <w:sz w:val="20"/>
                <w:szCs w:val="20"/>
              </w:rPr>
            </w:pPr>
            <w:r w:rsidRPr="0023628C">
              <w:rPr>
                <w:sz w:val="20"/>
                <w:szCs w:val="20"/>
              </w:rPr>
              <w:t>A repeat performance test according to §60.11 of this part and §60.675 of this subpart within 5 years from the previous performance test for fugitive emissions from affected facilities without water sprays. Affected facilities controlled by water carryover from upstream water sprays that are inspected according to the requirements in §60.674(b) and §60.676(b) are exempt from this 5-year repeat testing requirement.</w:t>
            </w:r>
          </w:p>
        </w:tc>
      </w:tr>
    </w:tbl>
    <w:p w:rsidR="00387E9A" w:rsidRPr="0023628C" w:rsidRDefault="00387E9A" w:rsidP="00387E9A">
      <w:pPr>
        <w:spacing w:after="120"/>
        <w:outlineLvl w:val="4"/>
        <w:rPr>
          <w:sz w:val="20"/>
          <w:szCs w:val="20"/>
        </w:rPr>
      </w:pPr>
    </w:p>
    <w:p w:rsidR="00E5066B" w:rsidRPr="00387E9A" w:rsidRDefault="00E5066B" w:rsidP="00387E9A"/>
    <w:sectPr w:rsidR="00E5066B" w:rsidRPr="00387E9A" w:rsidSect="00E21262">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BB4" w:rsidRDefault="00692BB4" w:rsidP="00554036">
      <w:pPr>
        <w:spacing w:after="0" w:line="240" w:lineRule="auto"/>
      </w:pPr>
      <w:r>
        <w:separator/>
      </w:r>
    </w:p>
  </w:endnote>
  <w:endnote w:type="continuationSeparator" w:id="0">
    <w:p w:rsidR="00692BB4" w:rsidRDefault="00692BB4" w:rsidP="005540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BB4" w:rsidRDefault="00692BB4" w:rsidP="00554036">
      <w:pPr>
        <w:spacing w:after="0" w:line="240" w:lineRule="auto"/>
      </w:pPr>
      <w:r>
        <w:separator/>
      </w:r>
    </w:p>
  </w:footnote>
  <w:footnote w:type="continuationSeparator" w:id="0">
    <w:p w:rsidR="00692BB4" w:rsidRDefault="00692BB4" w:rsidP="005540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99D" w:rsidRPr="00C9435D" w:rsidRDefault="00F8699D" w:rsidP="00F8699D">
    <w:pPr>
      <w:pStyle w:val="Header"/>
      <w:pBdr>
        <w:bottom w:val="single" w:sz="4" w:space="1" w:color="auto"/>
      </w:pBdr>
      <w:jc w:val="center"/>
      <w:rPr>
        <w:rFonts w:ascii="Book Antiqua" w:hAnsi="Book Antiqua"/>
        <w:b/>
        <w:caps/>
      </w:rPr>
    </w:pPr>
    <w:r w:rsidRPr="00C9435D">
      <w:rPr>
        <w:rFonts w:ascii="Book Antiqua" w:hAnsi="Book Antiqua"/>
        <w:b/>
        <w:caps/>
      </w:rPr>
      <w:t>SECTION 4.  APPENDI</w:t>
    </w:r>
    <w:r>
      <w:rPr>
        <w:rFonts w:ascii="Book Antiqua" w:hAnsi="Book Antiqua"/>
        <w:b/>
        <w:caps/>
      </w:rPr>
      <w:t>x F</w:t>
    </w:r>
    <w:r w:rsidRPr="00C9435D">
      <w:rPr>
        <w:rFonts w:ascii="Book Antiqua" w:hAnsi="Book Antiqua"/>
        <w:b/>
        <w:caps/>
      </w:rPr>
      <w:t xml:space="preserve"> </w:t>
    </w:r>
  </w:p>
  <w:p w:rsidR="00387E9A" w:rsidRPr="0023628C" w:rsidRDefault="00387E9A" w:rsidP="00387E9A">
    <w:pPr>
      <w:pStyle w:val="Heading5"/>
      <w:spacing w:before="0" w:beforeAutospacing="0" w:after="120" w:afterAutospacing="0"/>
    </w:pPr>
    <w:r w:rsidRPr="00C34F17">
      <w:t xml:space="preserve">40 CFR Part 60, </w:t>
    </w:r>
    <w:r w:rsidRPr="0023628C">
      <w:t>Subpart OOO—Standards of Performance for Nonmetallic Mineral Processing Plants</w:t>
    </w:r>
  </w:p>
  <w:p w:rsidR="00554036" w:rsidRDefault="0055403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removePersonalInformation/>
  <w:removeDateAndTime/>
  <w:proofState w:spelling="clean" w:grammar="clean"/>
  <w:defaultTabStop w:val="720"/>
  <w:characterSpacingControl w:val="doNotCompress"/>
  <w:hdrShapeDefaults>
    <o:shapedefaults v:ext="edit" spidmax="11266"/>
  </w:hdrShapeDefaults>
  <w:footnotePr>
    <w:footnote w:id="-1"/>
    <w:footnote w:id="0"/>
  </w:footnotePr>
  <w:endnotePr>
    <w:endnote w:id="-1"/>
    <w:endnote w:id="0"/>
  </w:endnotePr>
  <w:compat/>
  <w:rsids>
    <w:rsidRoot w:val="00724AD8"/>
    <w:rsid w:val="000A63C6"/>
    <w:rsid w:val="001A7893"/>
    <w:rsid w:val="001D3D6A"/>
    <w:rsid w:val="002D1F5B"/>
    <w:rsid w:val="00364F10"/>
    <w:rsid w:val="003652EE"/>
    <w:rsid w:val="0037299B"/>
    <w:rsid w:val="00387E9A"/>
    <w:rsid w:val="00554036"/>
    <w:rsid w:val="005B52AF"/>
    <w:rsid w:val="00692BB4"/>
    <w:rsid w:val="00724AD8"/>
    <w:rsid w:val="00761B94"/>
    <w:rsid w:val="008B1ECE"/>
    <w:rsid w:val="00A021D0"/>
    <w:rsid w:val="00A624B0"/>
    <w:rsid w:val="00BB3052"/>
    <w:rsid w:val="00C401E0"/>
    <w:rsid w:val="00C60D07"/>
    <w:rsid w:val="00E21262"/>
    <w:rsid w:val="00E5066B"/>
    <w:rsid w:val="00F52053"/>
    <w:rsid w:val="00F869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262"/>
  </w:style>
  <w:style w:type="paragraph" w:styleId="Heading5">
    <w:name w:val="heading 5"/>
    <w:basedOn w:val="Normal"/>
    <w:link w:val="Heading5Char"/>
    <w:uiPriority w:val="9"/>
    <w:qFormat/>
    <w:rsid w:val="00724AD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24AD8"/>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724AD8"/>
    <w:rPr>
      <w:color w:val="0000FF"/>
      <w:u w:val="single"/>
    </w:rPr>
  </w:style>
  <w:style w:type="paragraph" w:styleId="NormalWeb">
    <w:name w:val="Normal (Web)"/>
    <w:basedOn w:val="Normal"/>
    <w:uiPriority w:val="99"/>
    <w:semiHidden/>
    <w:unhideWhenUsed/>
    <w:rsid w:val="00724A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724AD8"/>
    <w:rPr>
      <w:rFonts w:ascii="Arial" w:hAnsi="Arial" w:cs="Arial" w:hint="default"/>
      <w:b w:val="0"/>
      <w:bCs w:val="0"/>
      <w:i w:val="0"/>
      <w:iCs w:val="0"/>
      <w:smallCaps w:val="0"/>
      <w:sz w:val="15"/>
      <w:szCs w:val="15"/>
    </w:rPr>
  </w:style>
  <w:style w:type="character" w:customStyle="1" w:styleId="mainheader1">
    <w:name w:val="mainheader1"/>
    <w:basedOn w:val="DefaultParagraphFont"/>
    <w:rsid w:val="00724AD8"/>
    <w:rPr>
      <w:b/>
      <w:bCs/>
      <w:sz w:val="31"/>
      <w:szCs w:val="31"/>
    </w:rPr>
  </w:style>
  <w:style w:type="character" w:customStyle="1" w:styleId="div5head">
    <w:name w:val="div5head"/>
    <w:basedOn w:val="DefaultParagraphFont"/>
    <w:rsid w:val="00724AD8"/>
  </w:style>
  <w:style w:type="character" w:customStyle="1" w:styleId="div6head">
    <w:name w:val="div6head"/>
    <w:basedOn w:val="DefaultParagraphFont"/>
    <w:rsid w:val="00724AD8"/>
  </w:style>
  <w:style w:type="paragraph" w:styleId="Header">
    <w:name w:val="header"/>
    <w:basedOn w:val="Normal"/>
    <w:link w:val="HeaderChar"/>
    <w:unhideWhenUsed/>
    <w:rsid w:val="005540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036"/>
  </w:style>
  <w:style w:type="paragraph" w:styleId="Footer">
    <w:name w:val="footer"/>
    <w:basedOn w:val="Normal"/>
    <w:link w:val="FooterChar"/>
    <w:uiPriority w:val="99"/>
    <w:semiHidden/>
    <w:unhideWhenUsed/>
    <w:rsid w:val="0055403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4036"/>
  </w:style>
  <w:style w:type="paragraph" w:customStyle="1" w:styleId="Default">
    <w:name w:val="Default"/>
    <w:rsid w:val="001D3D6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87E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E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189086">
      <w:bodyDiv w:val="1"/>
      <w:marLeft w:val="0"/>
      <w:marRight w:val="0"/>
      <w:marTop w:val="0"/>
      <w:marBottom w:val="0"/>
      <w:divBdr>
        <w:top w:val="none" w:sz="0" w:space="0" w:color="auto"/>
        <w:left w:val="none" w:sz="0" w:space="0" w:color="auto"/>
        <w:bottom w:val="none" w:sz="0" w:space="0" w:color="auto"/>
        <w:right w:val="none" w:sz="0" w:space="0" w:color="auto"/>
      </w:divBdr>
      <w:divsChild>
        <w:div w:id="971792201">
          <w:marLeft w:val="0"/>
          <w:marRight w:val="0"/>
          <w:marTop w:val="0"/>
          <w:marBottom w:val="0"/>
          <w:divBdr>
            <w:top w:val="none" w:sz="0" w:space="0" w:color="auto"/>
            <w:left w:val="none" w:sz="0" w:space="0" w:color="auto"/>
            <w:bottom w:val="none" w:sz="0" w:space="0" w:color="auto"/>
            <w:right w:val="none" w:sz="0" w:space="0" w:color="auto"/>
          </w:divBdr>
          <w:divsChild>
            <w:div w:id="1794329255">
              <w:marLeft w:val="0"/>
              <w:marRight w:val="0"/>
              <w:marTop w:val="0"/>
              <w:marBottom w:val="0"/>
              <w:divBdr>
                <w:top w:val="single" w:sz="12" w:space="0" w:color="000000"/>
                <w:left w:val="single" w:sz="12" w:space="0" w:color="000000"/>
                <w:bottom w:val="single" w:sz="12" w:space="0" w:color="000000"/>
                <w:right w:val="single" w:sz="12" w:space="0" w:color="000000"/>
              </w:divBdr>
            </w:div>
            <w:div w:id="20376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67611">
      <w:bodyDiv w:val="1"/>
      <w:marLeft w:val="0"/>
      <w:marRight w:val="0"/>
      <w:marTop w:val="0"/>
      <w:marBottom w:val="0"/>
      <w:divBdr>
        <w:top w:val="none" w:sz="0" w:space="0" w:color="auto"/>
        <w:left w:val="none" w:sz="0" w:space="0" w:color="auto"/>
        <w:bottom w:val="none" w:sz="0" w:space="0" w:color="auto"/>
        <w:right w:val="none" w:sz="0" w:space="0" w:color="auto"/>
      </w:divBdr>
      <w:divsChild>
        <w:div w:id="1984113564">
          <w:marLeft w:val="0"/>
          <w:marRight w:val="0"/>
          <w:marTop w:val="0"/>
          <w:marBottom w:val="0"/>
          <w:divBdr>
            <w:top w:val="none" w:sz="0" w:space="0" w:color="auto"/>
            <w:left w:val="none" w:sz="0" w:space="0" w:color="auto"/>
            <w:bottom w:val="none" w:sz="0" w:space="0" w:color="auto"/>
            <w:right w:val="none" w:sz="0" w:space="0" w:color="auto"/>
          </w:divBdr>
          <w:divsChild>
            <w:div w:id="1395085784">
              <w:marLeft w:val="0"/>
              <w:marRight w:val="0"/>
              <w:marTop w:val="0"/>
              <w:marBottom w:val="0"/>
              <w:divBdr>
                <w:top w:val="single" w:sz="12" w:space="0" w:color="000000"/>
                <w:left w:val="single" w:sz="12" w:space="0" w:color="000000"/>
                <w:bottom w:val="single" w:sz="12" w:space="0" w:color="000000"/>
                <w:right w:val="single" w:sz="12" w:space="0" w:color="000000"/>
              </w:divBdr>
            </w:div>
            <w:div w:id="200377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6394</Words>
  <Characters>36447</Characters>
  <Application>Microsoft Office Word</Application>
  <DocSecurity>0</DocSecurity>
  <Lines>303</Lines>
  <Paragraphs>85</Paragraphs>
  <ScaleCrop>false</ScaleCrop>
  <Company/>
  <LinksUpToDate>false</LinksUpToDate>
  <CharactersWithSpaces>42756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2011-01-28T19:50:00Z</dcterms:created>
  <dcterms:modified xsi:type="dcterms:W3CDTF">2011-01-28T19:50:00Z</dcterms:modified>
</cp:coreProperties>
</file>